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right"/>
        <w:rPr>
          <w:rFonts w:hint="eastAsia" w:ascii="宋体" w:hAnsi="宋体" w:eastAsia="等线" w:cs="Courier New"/>
          <w:b/>
          <w:szCs w:val="21"/>
          <w:highlight w:val="none"/>
        </w:rPr>
      </w:pPr>
    </w:p>
    <w:p>
      <w:pPr>
        <w:spacing w:line="276" w:lineRule="auto"/>
        <w:jc w:val="right"/>
        <w:rPr>
          <w:rFonts w:ascii="宋体" w:hAnsi="宋体" w:eastAsia="等线" w:cs="Courier New"/>
          <w:b/>
          <w:szCs w:val="21"/>
          <w:highlight w:val="none"/>
        </w:rPr>
      </w:pPr>
    </w:p>
    <w:p>
      <w:pPr>
        <w:spacing w:line="276" w:lineRule="auto"/>
        <w:jc w:val="right"/>
        <w:rPr>
          <w:rFonts w:ascii="宋体" w:hAnsi="宋体" w:eastAsia="等线" w:cs="Courier New"/>
          <w:b/>
          <w:szCs w:val="21"/>
          <w:highlight w:val="none"/>
        </w:rPr>
      </w:pPr>
    </w:p>
    <w:p>
      <w:pPr>
        <w:spacing w:line="276" w:lineRule="auto"/>
        <w:jc w:val="right"/>
        <w:rPr>
          <w:rFonts w:ascii="宋体" w:hAnsi="宋体" w:eastAsia="等线" w:cs="Courier New"/>
          <w:szCs w:val="21"/>
          <w:highlight w:val="none"/>
        </w:rPr>
      </w:pPr>
    </w:p>
    <w:p>
      <w:pPr>
        <w:spacing w:line="276" w:lineRule="auto"/>
        <w:jc w:val="center"/>
        <w:rPr>
          <w:rFonts w:ascii="宋体" w:hAnsi="宋体" w:cs="宋体"/>
          <w:b/>
          <w:szCs w:val="21"/>
          <w:highlight w:val="none"/>
        </w:rPr>
      </w:pPr>
    </w:p>
    <w:p>
      <w:pPr>
        <w:spacing w:line="276" w:lineRule="auto"/>
        <w:jc w:val="center"/>
        <w:outlineLvl w:val="0"/>
        <w:rPr>
          <w:rFonts w:ascii="宋体" w:hAnsi="宋体" w:cs="宋体"/>
          <w:b/>
          <w:bCs/>
          <w:sz w:val="84"/>
          <w:szCs w:val="84"/>
          <w:highlight w:val="none"/>
        </w:rPr>
      </w:pPr>
      <w:r>
        <w:rPr>
          <w:rFonts w:hint="eastAsia" w:ascii="宋体" w:hAnsi="宋体" w:cs="宋体"/>
          <w:b/>
          <w:bCs/>
          <w:sz w:val="84"/>
          <w:szCs w:val="84"/>
          <w:highlight w:val="none"/>
        </w:rPr>
        <w:t>招 标 文 件</w:t>
      </w:r>
    </w:p>
    <w:p>
      <w:pPr>
        <w:spacing w:line="276" w:lineRule="auto"/>
        <w:jc w:val="center"/>
        <w:rPr>
          <w:rFonts w:ascii="宋体" w:hAnsi="宋体" w:eastAsia="等线" w:cs="宋体"/>
          <w:b/>
          <w:bCs/>
          <w:sz w:val="30"/>
          <w:szCs w:val="30"/>
          <w:highlight w:val="none"/>
        </w:rPr>
      </w:pPr>
    </w:p>
    <w:p>
      <w:pPr>
        <w:spacing w:line="276" w:lineRule="auto"/>
        <w:rPr>
          <w:rFonts w:ascii="宋体" w:hAnsi="宋体" w:eastAsia="等线" w:cs="宋体"/>
          <w:szCs w:val="21"/>
          <w:highlight w:val="none"/>
        </w:rPr>
      </w:pPr>
    </w:p>
    <w:p>
      <w:pPr>
        <w:spacing w:line="276" w:lineRule="auto"/>
        <w:rPr>
          <w:rFonts w:ascii="宋体" w:hAnsi="宋体" w:cs="宋体"/>
          <w:i/>
          <w:color w:val="FF0000"/>
          <w:szCs w:val="21"/>
          <w:highlight w:val="none"/>
        </w:rPr>
      </w:pPr>
    </w:p>
    <w:p>
      <w:pPr>
        <w:spacing w:line="276" w:lineRule="auto"/>
        <w:rPr>
          <w:rFonts w:ascii="宋体" w:hAnsi="宋体" w:eastAsia="等线" w:cs="宋体"/>
          <w:szCs w:val="21"/>
          <w:highlight w:val="none"/>
        </w:rPr>
      </w:pPr>
    </w:p>
    <w:p>
      <w:pPr>
        <w:tabs>
          <w:tab w:val="left" w:pos="2127"/>
          <w:tab w:val="left" w:pos="2552"/>
          <w:tab w:val="left" w:pos="3969"/>
        </w:tabs>
        <w:snapToGrid w:val="0"/>
        <w:spacing w:line="276" w:lineRule="auto"/>
        <w:ind w:firstLine="1558" w:firstLineChars="485"/>
        <w:rPr>
          <w:rFonts w:ascii="宋体" w:hAnsi="宋体" w:cs="宋体"/>
          <w:b/>
          <w:sz w:val="32"/>
          <w:szCs w:val="32"/>
          <w:highlight w:val="none"/>
        </w:rPr>
      </w:pPr>
      <w:r>
        <w:rPr>
          <w:rFonts w:hint="eastAsia" w:ascii="宋体" w:hAnsi="宋体" w:cs="宋体"/>
          <w:b/>
          <w:sz w:val="32"/>
          <w:szCs w:val="32"/>
          <w:highlight w:val="none"/>
        </w:rPr>
        <w:t>项目编号：</w:t>
      </w:r>
    </w:p>
    <w:p>
      <w:pPr>
        <w:tabs>
          <w:tab w:val="left" w:pos="2127"/>
          <w:tab w:val="left" w:pos="2552"/>
          <w:tab w:val="left" w:pos="3969"/>
        </w:tabs>
        <w:snapToGrid w:val="0"/>
        <w:spacing w:line="276" w:lineRule="auto"/>
        <w:ind w:firstLine="1558" w:firstLineChars="485"/>
        <w:rPr>
          <w:rFonts w:hint="eastAsia" w:ascii="宋体" w:hAnsi="宋体" w:cs="宋体"/>
          <w:b/>
          <w:sz w:val="32"/>
          <w:szCs w:val="32"/>
          <w:highlight w:val="none"/>
        </w:rPr>
      </w:pPr>
    </w:p>
    <w:p>
      <w:pPr>
        <w:tabs>
          <w:tab w:val="left" w:pos="2127"/>
          <w:tab w:val="left" w:pos="2552"/>
          <w:tab w:val="left" w:pos="3969"/>
        </w:tabs>
        <w:snapToGrid w:val="0"/>
        <w:spacing w:line="276" w:lineRule="auto"/>
        <w:ind w:firstLine="1558" w:firstLineChars="485"/>
        <w:rPr>
          <w:rFonts w:hint="eastAsia" w:ascii="宋体" w:hAnsi="宋体"/>
          <w:b/>
          <w:sz w:val="32"/>
          <w:szCs w:val="32"/>
          <w:highlight w:val="none"/>
        </w:rPr>
      </w:pPr>
      <w:r>
        <w:rPr>
          <w:rFonts w:hint="eastAsia" w:ascii="宋体" w:hAnsi="宋体" w:cs="宋体"/>
          <w:b/>
          <w:sz w:val="32"/>
          <w:szCs w:val="32"/>
          <w:highlight w:val="none"/>
        </w:rPr>
        <w:t>项目名称：</w:t>
      </w:r>
      <w:r>
        <w:rPr>
          <w:rFonts w:hint="eastAsia" w:ascii="宋体" w:hAnsi="宋体"/>
          <w:b/>
          <w:sz w:val="32"/>
          <w:szCs w:val="32"/>
          <w:highlight w:val="none"/>
        </w:rPr>
        <w:t>数字病理扫描系统</w:t>
      </w:r>
    </w:p>
    <w:p>
      <w:pPr>
        <w:tabs>
          <w:tab w:val="left" w:pos="2127"/>
          <w:tab w:val="left" w:pos="2552"/>
          <w:tab w:val="left" w:pos="3969"/>
        </w:tabs>
        <w:snapToGrid w:val="0"/>
        <w:spacing w:line="276" w:lineRule="auto"/>
        <w:ind w:firstLine="1558" w:firstLineChars="485"/>
        <w:rPr>
          <w:rFonts w:hint="eastAsia" w:ascii="宋体" w:hAnsi="宋体" w:cs="宋体"/>
          <w:b/>
          <w:sz w:val="32"/>
          <w:szCs w:val="32"/>
          <w:highlight w:val="none"/>
        </w:rPr>
      </w:pPr>
    </w:p>
    <w:p>
      <w:pPr>
        <w:tabs>
          <w:tab w:val="left" w:pos="2127"/>
          <w:tab w:val="left" w:pos="2552"/>
          <w:tab w:val="left" w:pos="3969"/>
        </w:tabs>
        <w:snapToGrid w:val="0"/>
        <w:spacing w:line="276" w:lineRule="auto"/>
        <w:ind w:firstLine="1558" w:firstLineChars="485"/>
        <w:rPr>
          <w:rFonts w:hint="eastAsia" w:ascii="宋体" w:hAnsi="宋体"/>
          <w:b/>
          <w:sz w:val="32"/>
          <w:szCs w:val="32"/>
          <w:highlight w:val="none"/>
          <w:lang w:val="zh-CN"/>
        </w:rPr>
      </w:pPr>
      <w:r>
        <w:rPr>
          <w:rFonts w:hint="eastAsia" w:ascii="宋体" w:hAnsi="宋体" w:cs="宋体"/>
          <w:b/>
          <w:sz w:val="32"/>
          <w:szCs w:val="32"/>
          <w:highlight w:val="none"/>
        </w:rPr>
        <w:t>采 购 人</w:t>
      </w:r>
      <w:r>
        <w:rPr>
          <w:rFonts w:hint="eastAsia" w:ascii="宋体" w:hAnsi="宋体" w:cs="宋体"/>
          <w:b/>
          <w:sz w:val="32"/>
          <w:szCs w:val="32"/>
          <w:highlight w:val="none"/>
          <w:lang w:val="zh-CN"/>
        </w:rPr>
        <w:t>：</w:t>
      </w:r>
      <w:r>
        <w:rPr>
          <w:rFonts w:hint="eastAsia" w:ascii="宋体" w:hAnsi="宋体"/>
          <w:b/>
          <w:sz w:val="32"/>
          <w:szCs w:val="32"/>
          <w:highlight w:val="none"/>
        </w:rPr>
        <w:t>湖北</w:t>
      </w:r>
      <w:r>
        <w:rPr>
          <w:rFonts w:hint="default" w:ascii="宋体" w:hAnsi="宋体"/>
          <w:b/>
          <w:sz w:val="32"/>
          <w:szCs w:val="32"/>
          <w:highlight w:val="none"/>
        </w:rPr>
        <w:t>天勤生物科技有限公司</w:t>
      </w:r>
    </w:p>
    <w:p>
      <w:pPr>
        <w:snapToGrid w:val="0"/>
        <w:spacing w:line="276" w:lineRule="auto"/>
        <w:rPr>
          <w:rFonts w:ascii="宋体" w:hAnsi="宋体" w:cs="宋体"/>
          <w:b/>
          <w:szCs w:val="21"/>
          <w:highlight w:val="none"/>
          <w:lang w:val="zh-CN"/>
        </w:rPr>
      </w:pPr>
    </w:p>
    <w:p>
      <w:pPr>
        <w:snapToGrid w:val="0"/>
        <w:spacing w:line="276" w:lineRule="auto"/>
        <w:jc w:val="center"/>
        <w:rPr>
          <w:rFonts w:ascii="宋体" w:hAnsi="宋体" w:cs="宋体"/>
          <w:b/>
          <w:szCs w:val="21"/>
          <w:highlight w:val="none"/>
          <w:lang w:val="zh-CN"/>
        </w:rPr>
      </w:pPr>
    </w:p>
    <w:p>
      <w:pPr>
        <w:spacing w:line="276" w:lineRule="auto"/>
        <w:rPr>
          <w:rFonts w:ascii="宋体" w:hAnsi="宋体" w:eastAsia="等线" w:cs="宋体"/>
          <w:szCs w:val="21"/>
          <w:highlight w:val="none"/>
        </w:rPr>
      </w:pPr>
    </w:p>
    <w:p>
      <w:pPr>
        <w:spacing w:line="276" w:lineRule="auto"/>
        <w:jc w:val="center"/>
        <w:rPr>
          <w:rFonts w:hint="eastAsia" w:ascii="宋体" w:hAnsi="宋体" w:eastAsia="等线" w:cs="宋体"/>
          <w:b/>
          <w:bCs/>
          <w:sz w:val="32"/>
          <w:szCs w:val="32"/>
          <w:highlight w:val="none"/>
        </w:rPr>
      </w:pPr>
    </w:p>
    <w:p>
      <w:pPr>
        <w:spacing w:line="276" w:lineRule="auto"/>
        <w:jc w:val="center"/>
        <w:rPr>
          <w:rFonts w:hint="eastAsia" w:ascii="宋体" w:hAnsi="宋体" w:eastAsia="等线" w:cs="宋体"/>
          <w:b/>
          <w:bCs/>
          <w:sz w:val="32"/>
          <w:szCs w:val="32"/>
          <w:highlight w:val="none"/>
        </w:rPr>
      </w:pPr>
    </w:p>
    <w:p>
      <w:pPr>
        <w:spacing w:line="276" w:lineRule="auto"/>
        <w:jc w:val="center"/>
        <w:rPr>
          <w:rFonts w:hint="eastAsia" w:ascii="宋体" w:hAnsi="宋体" w:eastAsia="等线" w:cs="宋体"/>
          <w:b/>
          <w:bCs/>
          <w:sz w:val="32"/>
          <w:szCs w:val="32"/>
          <w:highlight w:val="none"/>
        </w:rPr>
      </w:pPr>
    </w:p>
    <w:p>
      <w:pPr>
        <w:spacing w:line="276" w:lineRule="auto"/>
        <w:jc w:val="center"/>
        <w:rPr>
          <w:rFonts w:hint="eastAsia" w:ascii="宋体" w:hAnsi="宋体" w:eastAsia="等线" w:cs="宋体"/>
          <w:b/>
          <w:bCs/>
          <w:sz w:val="32"/>
          <w:szCs w:val="32"/>
          <w:highlight w:val="none"/>
        </w:rPr>
      </w:pPr>
    </w:p>
    <w:p>
      <w:pPr>
        <w:spacing w:line="276" w:lineRule="auto"/>
        <w:jc w:val="center"/>
        <w:rPr>
          <w:rFonts w:hint="eastAsia" w:ascii="宋体" w:hAnsi="宋体" w:eastAsia="等线" w:cs="宋体"/>
          <w:b/>
          <w:bCs/>
          <w:sz w:val="32"/>
          <w:szCs w:val="32"/>
          <w:highlight w:val="none"/>
        </w:rPr>
      </w:pPr>
    </w:p>
    <w:p>
      <w:pPr>
        <w:spacing w:line="276" w:lineRule="auto"/>
        <w:jc w:val="center"/>
        <w:rPr>
          <w:rFonts w:hint="eastAsia" w:ascii="宋体" w:hAnsi="宋体" w:eastAsia="等线" w:cs="宋体"/>
          <w:b/>
          <w:bCs/>
          <w:sz w:val="32"/>
          <w:szCs w:val="32"/>
          <w:highlight w:val="none"/>
        </w:rPr>
      </w:pPr>
    </w:p>
    <w:p>
      <w:pPr>
        <w:spacing w:line="276" w:lineRule="auto"/>
        <w:jc w:val="center"/>
        <w:rPr>
          <w:rFonts w:ascii="宋体" w:hAnsi="宋体" w:eastAsia="等线" w:cs="宋体"/>
          <w:b/>
          <w:bCs/>
          <w:sz w:val="32"/>
          <w:szCs w:val="32"/>
          <w:highlight w:val="none"/>
        </w:rPr>
      </w:pPr>
      <w:r>
        <w:rPr>
          <w:rFonts w:hint="eastAsia" w:ascii="宋体" w:hAnsi="宋体" w:eastAsia="等线" w:cs="宋体"/>
          <w:b/>
          <w:bCs/>
          <w:sz w:val="32"/>
          <w:szCs w:val="32"/>
          <w:highlight w:val="none"/>
        </w:rPr>
        <w:t>二○二</w:t>
      </w:r>
      <w:r>
        <w:rPr>
          <w:rFonts w:hint="eastAsia" w:ascii="宋体" w:hAnsi="宋体" w:eastAsia="等线" w:cs="宋体"/>
          <w:b/>
          <w:bCs/>
          <w:sz w:val="32"/>
          <w:szCs w:val="32"/>
          <w:highlight w:val="none"/>
          <w:lang w:val="en-US" w:eastAsia="zh-CN"/>
        </w:rPr>
        <w:t>三</w:t>
      </w:r>
      <w:r>
        <w:rPr>
          <w:rFonts w:hint="eastAsia" w:ascii="宋体" w:hAnsi="宋体" w:eastAsia="等线" w:cs="宋体"/>
          <w:b/>
          <w:bCs/>
          <w:sz w:val="32"/>
          <w:szCs w:val="32"/>
          <w:highlight w:val="none"/>
        </w:rPr>
        <w:t>年</w:t>
      </w:r>
      <w:r>
        <w:rPr>
          <w:rFonts w:hint="eastAsia" w:ascii="宋体" w:hAnsi="宋体" w:eastAsia="等线" w:cs="宋体"/>
          <w:b/>
          <w:bCs/>
          <w:sz w:val="32"/>
          <w:szCs w:val="32"/>
          <w:highlight w:val="none"/>
          <w:lang w:val="en-US" w:eastAsia="zh-CN"/>
        </w:rPr>
        <w:t>十一</w:t>
      </w:r>
      <w:r>
        <w:rPr>
          <w:rFonts w:hint="eastAsia" w:ascii="宋体" w:hAnsi="宋体" w:eastAsia="等线" w:cs="宋体"/>
          <w:b/>
          <w:bCs/>
          <w:sz w:val="32"/>
          <w:szCs w:val="32"/>
          <w:highlight w:val="none"/>
        </w:rPr>
        <w:t>月</w:t>
      </w:r>
    </w:p>
    <w:p>
      <w:pPr>
        <w:spacing w:line="276" w:lineRule="auto"/>
        <w:jc w:val="center"/>
        <w:rPr>
          <w:rFonts w:ascii="宋体" w:hAnsi="宋体" w:eastAsia="等线" w:cs="宋体"/>
          <w:b/>
          <w:bCs/>
          <w:sz w:val="32"/>
          <w:szCs w:val="32"/>
          <w:highlight w:val="none"/>
        </w:rPr>
        <w:sectPr>
          <w:footerReference r:id="rId3" w:type="default"/>
          <w:pgSz w:w="11906" w:h="16838"/>
          <w:pgMar w:top="1134" w:right="1191" w:bottom="1134" w:left="1191" w:header="851" w:footer="992" w:gutter="0"/>
          <w:cols w:space="720" w:num="1"/>
          <w:docGrid w:type="lines" w:linePitch="312" w:charSpace="0"/>
        </w:sectPr>
      </w:pPr>
    </w:p>
    <w:p>
      <w:pPr>
        <w:spacing w:line="276" w:lineRule="auto"/>
        <w:jc w:val="center"/>
        <w:rPr>
          <w:rFonts w:ascii="宋体" w:hAnsi="宋体" w:eastAsia="等线" w:cs="Courier New"/>
          <w:sz w:val="32"/>
          <w:szCs w:val="32"/>
          <w:highlight w:val="none"/>
        </w:rPr>
      </w:pPr>
    </w:p>
    <w:p>
      <w:pPr>
        <w:widowControl/>
        <w:spacing w:line="276" w:lineRule="auto"/>
        <w:jc w:val="left"/>
        <w:rPr>
          <w:kern w:val="0"/>
          <w:szCs w:val="21"/>
          <w:highlight w:val="none"/>
        </w:rPr>
        <w:sectPr>
          <w:type w:val="continuous"/>
          <w:pgSz w:w="11906" w:h="16838"/>
          <w:pgMar w:top="1134" w:right="1191" w:bottom="1134" w:left="1191" w:header="851" w:footer="992" w:gutter="0"/>
          <w:cols w:space="720" w:num="1"/>
          <w:docGrid w:type="lines" w:linePitch="312" w:charSpace="0"/>
        </w:sectPr>
      </w:pPr>
    </w:p>
    <w:p>
      <w:pPr>
        <w:spacing w:before="312" w:beforeLines="100" w:line="276" w:lineRule="auto"/>
        <w:jc w:val="center"/>
        <w:rPr>
          <w:rFonts w:ascii="黑体" w:hAnsi="黑体" w:eastAsia="黑体"/>
          <w:sz w:val="30"/>
          <w:szCs w:val="30"/>
          <w:highlight w:val="none"/>
        </w:rPr>
        <w:sectPr>
          <w:footerReference r:id="rId4" w:type="default"/>
          <w:type w:val="continuous"/>
          <w:pgSz w:w="11906" w:h="16838"/>
          <w:pgMar w:top="1134" w:right="1191" w:bottom="1134" w:left="1191" w:header="851" w:footer="624" w:gutter="0"/>
          <w:pgNumType w:start="0"/>
          <w:cols w:space="720" w:num="1"/>
          <w:titlePg/>
          <w:docGrid w:type="linesAndChars" w:linePitch="312" w:charSpace="0"/>
        </w:sectPr>
      </w:pPr>
    </w:p>
    <w:p>
      <w:pPr>
        <w:spacing w:before="312" w:beforeLines="100" w:line="276" w:lineRule="auto"/>
        <w:jc w:val="center"/>
        <w:rPr>
          <w:rFonts w:ascii="宋体" w:hAnsi="宋体"/>
          <w:sz w:val="30"/>
          <w:szCs w:val="30"/>
          <w:highlight w:val="none"/>
        </w:rPr>
      </w:pPr>
      <w:r>
        <w:rPr>
          <w:rFonts w:hint="eastAsia" w:ascii="宋体" w:hAnsi="宋体"/>
          <w:sz w:val="30"/>
          <w:szCs w:val="30"/>
          <w:highlight w:val="none"/>
        </w:rPr>
        <w:t>目   录</w:t>
      </w:r>
    </w:p>
    <w:p>
      <w:pPr>
        <w:pStyle w:val="13"/>
        <w:rPr>
          <w:rFonts w:ascii="宋体" w:hAnsi="宋体" w:eastAsia="宋体"/>
          <w:b w:val="0"/>
          <w:iCs w:val="0"/>
          <w:color w:val="auto"/>
          <w:sz w:val="21"/>
          <w:szCs w:val="22"/>
          <w:highlight w:val="none"/>
        </w:rPr>
      </w:pPr>
      <w:r>
        <w:rPr>
          <w:rFonts w:hint="eastAsia" w:ascii="宋体" w:hAnsi="宋体" w:eastAsia="宋体"/>
          <w:b w:val="0"/>
          <w:iCs w:val="0"/>
          <w:szCs w:val="21"/>
          <w:highlight w:val="none"/>
        </w:rPr>
        <w:fldChar w:fldCharType="begin"/>
      </w:r>
      <w:r>
        <w:rPr>
          <w:rFonts w:hint="eastAsia" w:ascii="宋体" w:hAnsi="宋体" w:eastAsia="宋体"/>
          <w:b w:val="0"/>
          <w:iCs w:val="0"/>
          <w:szCs w:val="21"/>
          <w:highlight w:val="none"/>
        </w:rPr>
        <w:instrText xml:space="preserve"> TOC \o "1-2" \h \z \u </w:instrText>
      </w:r>
      <w:r>
        <w:rPr>
          <w:rFonts w:hint="eastAsia" w:ascii="宋体" w:hAnsi="宋体" w:eastAsia="宋体"/>
          <w:b w:val="0"/>
          <w:iCs w:val="0"/>
          <w:szCs w:val="21"/>
          <w:highlight w:val="none"/>
        </w:rPr>
        <w:fldChar w:fldCharType="separate"/>
      </w:r>
      <w:r>
        <w:rPr>
          <w:highlight w:val="none"/>
        </w:rPr>
        <w:fldChar w:fldCharType="begin"/>
      </w:r>
      <w:r>
        <w:rPr>
          <w:highlight w:val="none"/>
        </w:rPr>
        <w:instrText xml:space="preserve"> HYPERLINK \l "_Toc97814994" </w:instrText>
      </w:r>
      <w:r>
        <w:rPr>
          <w:highlight w:val="none"/>
        </w:rPr>
        <w:fldChar w:fldCharType="separate"/>
      </w:r>
      <w:r>
        <w:rPr>
          <w:rStyle w:val="26"/>
          <w:rFonts w:ascii="宋体" w:hAnsi="宋体" w:eastAsia="宋体"/>
          <w:b w:val="0"/>
          <w:highlight w:val="none"/>
        </w:rPr>
        <w:t>第一章 招标公告（投标邀请书）</w:t>
      </w:r>
      <w:r>
        <w:rPr>
          <w:rFonts w:ascii="宋体" w:hAnsi="宋体" w:eastAsia="宋体"/>
          <w:b w:val="0"/>
          <w:highlight w:val="none"/>
        </w:rPr>
        <w:tab/>
      </w:r>
      <w:r>
        <w:rPr>
          <w:rFonts w:ascii="宋体" w:hAnsi="宋体" w:eastAsia="宋体"/>
          <w:b w:val="0"/>
          <w:highlight w:val="none"/>
        </w:rPr>
        <w:fldChar w:fldCharType="begin"/>
      </w:r>
      <w:r>
        <w:rPr>
          <w:rFonts w:ascii="宋体" w:hAnsi="宋体" w:eastAsia="宋体"/>
          <w:b w:val="0"/>
          <w:highlight w:val="none"/>
        </w:rPr>
        <w:instrText xml:space="preserve"> PAGEREF _Toc97814994 \h </w:instrText>
      </w:r>
      <w:r>
        <w:rPr>
          <w:rFonts w:ascii="宋体" w:hAnsi="宋体" w:eastAsia="宋体"/>
          <w:b w:val="0"/>
          <w:highlight w:val="none"/>
        </w:rPr>
        <w:fldChar w:fldCharType="separate"/>
      </w:r>
      <w:r>
        <w:rPr>
          <w:rFonts w:ascii="宋体" w:hAnsi="宋体" w:eastAsia="宋体"/>
          <w:b w:val="0"/>
          <w:highlight w:val="none"/>
        </w:rPr>
        <w:t>1</w:t>
      </w:r>
      <w:r>
        <w:rPr>
          <w:rFonts w:ascii="宋体" w:hAnsi="宋体" w:eastAsia="宋体"/>
          <w:b w:val="0"/>
          <w:highlight w:val="none"/>
        </w:rPr>
        <w:fldChar w:fldCharType="end"/>
      </w:r>
      <w:r>
        <w:rPr>
          <w:rFonts w:ascii="宋体" w:hAnsi="宋体" w:eastAsia="宋体"/>
          <w:b w:val="0"/>
          <w:highlight w:val="none"/>
        </w:rPr>
        <w:fldChar w:fldCharType="end"/>
      </w:r>
    </w:p>
    <w:p>
      <w:pPr>
        <w:pStyle w:val="13"/>
        <w:rPr>
          <w:rFonts w:ascii="宋体" w:hAnsi="宋体" w:eastAsia="宋体"/>
          <w:b w:val="0"/>
          <w:iCs w:val="0"/>
          <w:color w:val="auto"/>
          <w:sz w:val="21"/>
          <w:szCs w:val="22"/>
          <w:highlight w:val="none"/>
        </w:rPr>
      </w:pPr>
      <w:r>
        <w:rPr>
          <w:highlight w:val="none"/>
        </w:rPr>
        <w:fldChar w:fldCharType="begin"/>
      </w:r>
      <w:r>
        <w:rPr>
          <w:highlight w:val="none"/>
        </w:rPr>
        <w:instrText xml:space="preserve"> HYPERLINK \l "_Toc97814995" </w:instrText>
      </w:r>
      <w:r>
        <w:rPr>
          <w:highlight w:val="none"/>
        </w:rPr>
        <w:fldChar w:fldCharType="separate"/>
      </w:r>
      <w:r>
        <w:rPr>
          <w:rStyle w:val="26"/>
          <w:rFonts w:ascii="宋体" w:hAnsi="宋体" w:eastAsia="宋体"/>
          <w:b w:val="0"/>
          <w:highlight w:val="none"/>
        </w:rPr>
        <w:t>第二章 投标人须知</w:t>
      </w:r>
      <w:r>
        <w:rPr>
          <w:rFonts w:ascii="宋体" w:hAnsi="宋体" w:eastAsia="宋体"/>
          <w:b w:val="0"/>
          <w:highlight w:val="none"/>
        </w:rPr>
        <w:tab/>
      </w:r>
      <w:r>
        <w:rPr>
          <w:rFonts w:ascii="宋体" w:hAnsi="宋体" w:eastAsia="宋体"/>
          <w:b w:val="0"/>
          <w:highlight w:val="none"/>
        </w:rPr>
        <w:fldChar w:fldCharType="begin"/>
      </w:r>
      <w:r>
        <w:rPr>
          <w:rFonts w:ascii="宋体" w:hAnsi="宋体" w:eastAsia="宋体"/>
          <w:b w:val="0"/>
          <w:highlight w:val="none"/>
        </w:rPr>
        <w:instrText xml:space="preserve"> PAGEREF _Toc97814995 \h </w:instrText>
      </w:r>
      <w:r>
        <w:rPr>
          <w:rFonts w:ascii="宋体" w:hAnsi="宋体" w:eastAsia="宋体"/>
          <w:b w:val="0"/>
          <w:highlight w:val="none"/>
        </w:rPr>
        <w:fldChar w:fldCharType="separate"/>
      </w:r>
      <w:r>
        <w:rPr>
          <w:rFonts w:ascii="宋体" w:hAnsi="宋体" w:eastAsia="宋体"/>
          <w:b w:val="0"/>
          <w:highlight w:val="none"/>
        </w:rPr>
        <w:t>4</w:t>
      </w:r>
      <w:r>
        <w:rPr>
          <w:rFonts w:ascii="宋体" w:hAnsi="宋体" w:eastAsia="宋体"/>
          <w:b w:val="0"/>
          <w:highlight w:val="none"/>
        </w:rPr>
        <w:fldChar w:fldCharType="end"/>
      </w:r>
      <w:r>
        <w:rPr>
          <w:rFonts w:ascii="宋体" w:hAnsi="宋体" w:eastAsia="宋体"/>
          <w:b w:val="0"/>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"_Toc97814996" </w:instrText>
      </w:r>
      <w:r>
        <w:rPr>
          <w:highlight w:val="none"/>
        </w:rPr>
        <w:fldChar w:fldCharType="separate"/>
      </w:r>
      <w:r>
        <w:rPr>
          <w:rStyle w:val="26"/>
          <w:bCs/>
          <w:highlight w:val="none"/>
          <w:lang w:val="zh-CN"/>
        </w:rPr>
        <w:t>投标人须知前附表</w:t>
      </w:r>
      <w:r>
        <w:rPr>
          <w:highlight w:val="none"/>
        </w:rPr>
        <w:tab/>
      </w:r>
      <w:r>
        <w:rPr>
          <w:highlight w:val="none"/>
        </w:rPr>
        <w:fldChar w:fldCharType="begin"/>
      </w:r>
      <w:r>
        <w:rPr>
          <w:highlight w:val="none"/>
        </w:rPr>
        <w:instrText xml:space="preserve"> PAGEREF _Toc97814996 \h </w:instrText>
      </w:r>
      <w:r>
        <w:rPr>
          <w:highlight w:val="none"/>
        </w:rPr>
        <w:fldChar w:fldCharType="separate"/>
      </w:r>
      <w:r>
        <w:rPr>
          <w:highlight w:val="none"/>
        </w:rPr>
        <w:t>4</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"_Toc97814997" </w:instrText>
      </w:r>
      <w:r>
        <w:rPr>
          <w:highlight w:val="none"/>
        </w:rPr>
        <w:fldChar w:fldCharType="separate"/>
      </w:r>
      <w:r>
        <w:rPr>
          <w:rStyle w:val="26"/>
          <w:bCs/>
          <w:highlight w:val="none"/>
          <w:lang w:val="zh-CN"/>
        </w:rPr>
        <w:t>投标人须知</w:t>
      </w:r>
      <w:r>
        <w:rPr>
          <w:highlight w:val="none"/>
        </w:rPr>
        <w:tab/>
      </w:r>
      <w:r>
        <w:rPr>
          <w:highlight w:val="none"/>
        </w:rPr>
        <w:fldChar w:fldCharType="begin"/>
      </w:r>
      <w:r>
        <w:rPr>
          <w:highlight w:val="none"/>
        </w:rPr>
        <w:instrText xml:space="preserve"> PAGEREF _Toc97814997 \h </w:instrText>
      </w:r>
      <w:r>
        <w:rPr>
          <w:highlight w:val="none"/>
        </w:rPr>
        <w:fldChar w:fldCharType="separate"/>
      </w:r>
      <w:r>
        <w:rPr>
          <w:highlight w:val="none"/>
        </w:rPr>
        <w:t>7</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"_Toc97814998" </w:instrText>
      </w:r>
      <w:r>
        <w:rPr>
          <w:highlight w:val="none"/>
        </w:rPr>
        <w:fldChar w:fldCharType="separate"/>
      </w:r>
      <w:r>
        <w:rPr>
          <w:rStyle w:val="26"/>
          <w:kern w:val="0"/>
          <w:highlight w:val="none"/>
          <w:lang w:val="zh-CN"/>
        </w:rPr>
        <w:t>一、</w:t>
      </w:r>
      <w:r>
        <w:rPr>
          <w:iCs w:val="0"/>
          <w:color w:val="auto"/>
          <w:sz w:val="21"/>
          <w:highlight w:val="none"/>
        </w:rPr>
        <w:tab/>
      </w:r>
      <w:r>
        <w:rPr>
          <w:rStyle w:val="26"/>
          <w:kern w:val="0"/>
          <w:highlight w:val="none"/>
          <w:lang w:val="zh-CN"/>
        </w:rPr>
        <w:t>说明</w:t>
      </w:r>
      <w:r>
        <w:rPr>
          <w:highlight w:val="none"/>
        </w:rPr>
        <w:tab/>
      </w:r>
      <w:r>
        <w:rPr>
          <w:highlight w:val="none"/>
        </w:rPr>
        <w:fldChar w:fldCharType="begin"/>
      </w:r>
      <w:r>
        <w:rPr>
          <w:highlight w:val="none"/>
        </w:rPr>
        <w:instrText xml:space="preserve"> PAGEREF _Toc97814998 \h </w:instrText>
      </w:r>
      <w:r>
        <w:rPr>
          <w:highlight w:val="none"/>
        </w:rPr>
        <w:fldChar w:fldCharType="separate"/>
      </w:r>
      <w:r>
        <w:rPr>
          <w:highlight w:val="none"/>
        </w:rPr>
        <w:t>7</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"_Toc97814999" </w:instrText>
      </w:r>
      <w:r>
        <w:rPr>
          <w:highlight w:val="none"/>
        </w:rPr>
        <w:fldChar w:fldCharType="separate"/>
      </w:r>
      <w:r>
        <w:rPr>
          <w:rStyle w:val="26"/>
          <w:kern w:val="0"/>
          <w:highlight w:val="none"/>
          <w:lang w:val="zh-CN"/>
        </w:rPr>
        <w:t>二、</w:t>
      </w:r>
      <w:r>
        <w:rPr>
          <w:iCs w:val="0"/>
          <w:color w:val="auto"/>
          <w:sz w:val="21"/>
          <w:highlight w:val="none"/>
        </w:rPr>
        <w:tab/>
      </w:r>
      <w:r>
        <w:rPr>
          <w:rStyle w:val="26"/>
          <w:kern w:val="0"/>
          <w:highlight w:val="none"/>
          <w:lang w:val="zh-CN"/>
        </w:rPr>
        <w:t>招标文件</w:t>
      </w:r>
      <w:r>
        <w:rPr>
          <w:highlight w:val="none"/>
        </w:rPr>
        <w:tab/>
      </w:r>
      <w:r>
        <w:rPr>
          <w:highlight w:val="none"/>
        </w:rPr>
        <w:fldChar w:fldCharType="begin"/>
      </w:r>
      <w:r>
        <w:rPr>
          <w:highlight w:val="none"/>
        </w:rPr>
        <w:instrText xml:space="preserve"> PAGEREF _Toc97814999 \h </w:instrText>
      </w:r>
      <w:r>
        <w:rPr>
          <w:highlight w:val="none"/>
        </w:rPr>
        <w:fldChar w:fldCharType="separate"/>
      </w:r>
      <w:r>
        <w:rPr>
          <w:highlight w:val="none"/>
        </w:rPr>
        <w:t>8</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"_Toc97815000" </w:instrText>
      </w:r>
      <w:r>
        <w:rPr>
          <w:highlight w:val="none"/>
        </w:rPr>
        <w:fldChar w:fldCharType="separate"/>
      </w:r>
      <w:r>
        <w:rPr>
          <w:rStyle w:val="26"/>
          <w:kern w:val="0"/>
          <w:highlight w:val="none"/>
          <w:lang w:val="zh-CN"/>
        </w:rPr>
        <w:t>三、</w:t>
      </w:r>
      <w:r>
        <w:rPr>
          <w:iCs w:val="0"/>
          <w:color w:val="auto"/>
          <w:sz w:val="21"/>
          <w:highlight w:val="none"/>
        </w:rPr>
        <w:tab/>
      </w:r>
      <w:r>
        <w:rPr>
          <w:rStyle w:val="26"/>
          <w:kern w:val="0"/>
          <w:highlight w:val="none"/>
          <w:lang w:val="zh-CN"/>
        </w:rPr>
        <w:t>投标文件</w:t>
      </w:r>
      <w:r>
        <w:rPr>
          <w:highlight w:val="none"/>
        </w:rPr>
        <w:tab/>
      </w:r>
      <w:r>
        <w:rPr>
          <w:highlight w:val="none"/>
        </w:rPr>
        <w:fldChar w:fldCharType="begin"/>
      </w:r>
      <w:r>
        <w:rPr>
          <w:highlight w:val="none"/>
        </w:rPr>
        <w:instrText xml:space="preserve"> PAGEREF _Toc97815000 \h </w:instrText>
      </w:r>
      <w:r>
        <w:rPr>
          <w:highlight w:val="none"/>
        </w:rPr>
        <w:fldChar w:fldCharType="separate"/>
      </w:r>
      <w:r>
        <w:rPr>
          <w:highlight w:val="none"/>
        </w:rPr>
        <w:t>9</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"_Toc97815001" </w:instrText>
      </w:r>
      <w:r>
        <w:rPr>
          <w:highlight w:val="none"/>
        </w:rPr>
        <w:fldChar w:fldCharType="separate"/>
      </w:r>
      <w:r>
        <w:rPr>
          <w:rStyle w:val="26"/>
          <w:kern w:val="0"/>
          <w:highlight w:val="none"/>
          <w:lang w:val="zh-CN"/>
        </w:rPr>
        <w:t>四、</w:t>
      </w:r>
      <w:r>
        <w:rPr>
          <w:iCs w:val="0"/>
          <w:color w:val="auto"/>
          <w:sz w:val="21"/>
          <w:highlight w:val="none"/>
        </w:rPr>
        <w:tab/>
      </w:r>
      <w:r>
        <w:rPr>
          <w:rStyle w:val="26"/>
          <w:kern w:val="0"/>
          <w:highlight w:val="none"/>
          <w:lang w:val="zh-CN"/>
        </w:rPr>
        <w:t>开标与评标</w:t>
      </w:r>
      <w:r>
        <w:rPr>
          <w:highlight w:val="none"/>
        </w:rPr>
        <w:tab/>
      </w:r>
      <w:r>
        <w:rPr>
          <w:highlight w:val="none"/>
        </w:rPr>
        <w:fldChar w:fldCharType="begin"/>
      </w:r>
      <w:r>
        <w:rPr>
          <w:highlight w:val="none"/>
        </w:rPr>
        <w:instrText xml:space="preserve"> PAGEREF _Toc97815001 \h </w:instrText>
      </w:r>
      <w:r>
        <w:rPr>
          <w:highlight w:val="none"/>
        </w:rPr>
        <w:fldChar w:fldCharType="separate"/>
      </w:r>
      <w:r>
        <w:rPr>
          <w:highlight w:val="none"/>
        </w:rPr>
        <w:t>12</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"_Toc97815002" </w:instrText>
      </w:r>
      <w:r>
        <w:rPr>
          <w:highlight w:val="none"/>
        </w:rPr>
        <w:fldChar w:fldCharType="separate"/>
      </w:r>
      <w:r>
        <w:rPr>
          <w:rStyle w:val="26"/>
          <w:kern w:val="0"/>
          <w:highlight w:val="none"/>
          <w:lang w:val="zh-CN"/>
        </w:rPr>
        <w:t>五、</w:t>
      </w:r>
      <w:r>
        <w:rPr>
          <w:iCs w:val="0"/>
          <w:color w:val="auto"/>
          <w:sz w:val="21"/>
          <w:highlight w:val="none"/>
        </w:rPr>
        <w:tab/>
      </w:r>
      <w:r>
        <w:rPr>
          <w:rStyle w:val="26"/>
          <w:kern w:val="0"/>
          <w:highlight w:val="none"/>
          <w:lang w:val="zh-CN"/>
        </w:rPr>
        <w:t>投标人信用信息及查询</w:t>
      </w:r>
      <w:r>
        <w:rPr>
          <w:highlight w:val="none"/>
        </w:rPr>
        <w:tab/>
      </w:r>
      <w:r>
        <w:rPr>
          <w:highlight w:val="none"/>
        </w:rPr>
        <w:fldChar w:fldCharType="begin"/>
      </w:r>
      <w:r>
        <w:rPr>
          <w:highlight w:val="none"/>
        </w:rPr>
        <w:instrText xml:space="preserve"> PAGEREF _Toc97815002 \h </w:instrText>
      </w:r>
      <w:r>
        <w:rPr>
          <w:highlight w:val="none"/>
        </w:rPr>
        <w:fldChar w:fldCharType="separate"/>
      </w:r>
      <w:r>
        <w:rPr>
          <w:highlight w:val="none"/>
        </w:rPr>
        <w:t>13</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"_Toc97815003" </w:instrText>
      </w:r>
      <w:r>
        <w:rPr>
          <w:highlight w:val="none"/>
        </w:rPr>
        <w:fldChar w:fldCharType="separate"/>
      </w:r>
      <w:r>
        <w:rPr>
          <w:rStyle w:val="26"/>
          <w:kern w:val="0"/>
          <w:highlight w:val="none"/>
          <w:lang w:val="zh-CN"/>
        </w:rPr>
        <w:t>六、</w:t>
      </w:r>
      <w:r>
        <w:rPr>
          <w:iCs w:val="0"/>
          <w:color w:val="auto"/>
          <w:sz w:val="21"/>
          <w:highlight w:val="none"/>
        </w:rPr>
        <w:tab/>
      </w:r>
      <w:r>
        <w:rPr>
          <w:rStyle w:val="26"/>
          <w:kern w:val="0"/>
          <w:highlight w:val="none"/>
          <w:lang w:val="zh-CN"/>
        </w:rPr>
        <w:t>中标与合同</w:t>
      </w:r>
      <w:r>
        <w:rPr>
          <w:highlight w:val="none"/>
        </w:rPr>
        <w:tab/>
      </w:r>
      <w:r>
        <w:rPr>
          <w:highlight w:val="none"/>
        </w:rPr>
        <w:fldChar w:fldCharType="begin"/>
      </w:r>
      <w:r>
        <w:rPr>
          <w:highlight w:val="none"/>
        </w:rPr>
        <w:instrText xml:space="preserve"> PAGEREF _Toc97815003 \h </w:instrText>
      </w:r>
      <w:r>
        <w:rPr>
          <w:highlight w:val="none"/>
        </w:rPr>
        <w:fldChar w:fldCharType="separate"/>
      </w:r>
      <w:r>
        <w:rPr>
          <w:highlight w:val="none"/>
        </w:rPr>
        <w:t>13</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"_Toc97815004" </w:instrText>
      </w:r>
      <w:r>
        <w:rPr>
          <w:highlight w:val="none"/>
        </w:rPr>
        <w:fldChar w:fldCharType="separate"/>
      </w:r>
      <w:r>
        <w:rPr>
          <w:rStyle w:val="26"/>
          <w:kern w:val="0"/>
          <w:highlight w:val="none"/>
          <w:lang w:val="zh-CN"/>
        </w:rPr>
        <w:t>七、</w:t>
      </w:r>
      <w:r>
        <w:rPr>
          <w:iCs w:val="0"/>
          <w:color w:val="auto"/>
          <w:sz w:val="21"/>
          <w:highlight w:val="none"/>
        </w:rPr>
        <w:tab/>
      </w:r>
      <w:r>
        <w:rPr>
          <w:rStyle w:val="26"/>
          <w:kern w:val="0"/>
          <w:highlight w:val="none"/>
          <w:lang w:val="zh-CN"/>
        </w:rPr>
        <w:t>采购信息公告</w:t>
      </w:r>
      <w:r>
        <w:rPr>
          <w:highlight w:val="none"/>
        </w:rPr>
        <w:tab/>
      </w:r>
      <w:r>
        <w:rPr>
          <w:highlight w:val="none"/>
        </w:rPr>
        <w:fldChar w:fldCharType="begin"/>
      </w:r>
      <w:r>
        <w:rPr>
          <w:highlight w:val="none"/>
        </w:rPr>
        <w:instrText xml:space="preserve"> PAGEREF _Toc97815004 \h </w:instrText>
      </w:r>
      <w:r>
        <w:rPr>
          <w:highlight w:val="none"/>
        </w:rPr>
        <w:fldChar w:fldCharType="separate"/>
      </w:r>
      <w:r>
        <w:rPr>
          <w:highlight w:val="none"/>
        </w:rPr>
        <w:t>14</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"_Toc97815005" </w:instrText>
      </w:r>
      <w:r>
        <w:rPr>
          <w:highlight w:val="none"/>
        </w:rPr>
        <w:fldChar w:fldCharType="separate"/>
      </w:r>
      <w:r>
        <w:rPr>
          <w:rStyle w:val="26"/>
          <w:kern w:val="0"/>
          <w:highlight w:val="none"/>
          <w:lang w:val="zh-CN"/>
        </w:rPr>
        <w:t>八、</w:t>
      </w:r>
      <w:r>
        <w:rPr>
          <w:iCs w:val="0"/>
          <w:color w:val="auto"/>
          <w:sz w:val="21"/>
          <w:highlight w:val="none"/>
        </w:rPr>
        <w:tab/>
      </w:r>
      <w:r>
        <w:rPr>
          <w:rStyle w:val="26"/>
          <w:kern w:val="0"/>
          <w:highlight w:val="none"/>
          <w:lang w:val="zh-CN"/>
        </w:rPr>
        <w:t>质疑及提交</w:t>
      </w:r>
      <w:r>
        <w:rPr>
          <w:highlight w:val="none"/>
        </w:rPr>
        <w:tab/>
      </w:r>
      <w:r>
        <w:rPr>
          <w:highlight w:val="none"/>
        </w:rPr>
        <w:fldChar w:fldCharType="begin"/>
      </w:r>
      <w:r>
        <w:rPr>
          <w:highlight w:val="none"/>
        </w:rPr>
        <w:instrText xml:space="preserve"> PAGEREF _Toc97815005 \h </w:instrText>
      </w:r>
      <w:r>
        <w:rPr>
          <w:highlight w:val="none"/>
        </w:rPr>
        <w:fldChar w:fldCharType="separate"/>
      </w:r>
      <w:r>
        <w:rPr>
          <w:highlight w:val="none"/>
        </w:rPr>
        <w:t>14</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"_Toc97815006" </w:instrText>
      </w:r>
      <w:r>
        <w:rPr>
          <w:highlight w:val="none"/>
        </w:rPr>
        <w:fldChar w:fldCharType="separate"/>
      </w:r>
      <w:r>
        <w:rPr>
          <w:rStyle w:val="26"/>
          <w:kern w:val="0"/>
          <w:highlight w:val="none"/>
          <w:lang w:val="zh-CN"/>
        </w:rPr>
        <w:t>九、</w:t>
      </w:r>
      <w:r>
        <w:rPr>
          <w:iCs w:val="0"/>
          <w:color w:val="auto"/>
          <w:sz w:val="21"/>
          <w:highlight w:val="none"/>
        </w:rPr>
        <w:tab/>
      </w:r>
      <w:r>
        <w:rPr>
          <w:rStyle w:val="26"/>
          <w:kern w:val="0"/>
          <w:highlight w:val="none"/>
          <w:lang w:val="zh-CN"/>
        </w:rPr>
        <w:t>保密</w:t>
      </w:r>
      <w:r>
        <w:rPr>
          <w:highlight w:val="none"/>
        </w:rPr>
        <w:tab/>
      </w:r>
      <w:r>
        <w:rPr>
          <w:highlight w:val="none"/>
        </w:rPr>
        <w:fldChar w:fldCharType="begin"/>
      </w:r>
      <w:r>
        <w:rPr>
          <w:highlight w:val="none"/>
        </w:rPr>
        <w:instrText xml:space="preserve"> PAGEREF _Toc97815006 \h </w:instrText>
      </w:r>
      <w:r>
        <w:rPr>
          <w:highlight w:val="none"/>
        </w:rPr>
        <w:fldChar w:fldCharType="separate"/>
      </w:r>
      <w:r>
        <w:rPr>
          <w:highlight w:val="none"/>
        </w:rPr>
        <w:t>15</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"_Toc97815007" </w:instrText>
      </w:r>
      <w:r>
        <w:rPr>
          <w:highlight w:val="none"/>
        </w:rPr>
        <w:fldChar w:fldCharType="separate"/>
      </w:r>
      <w:r>
        <w:rPr>
          <w:rStyle w:val="26"/>
          <w:kern w:val="0"/>
          <w:highlight w:val="none"/>
          <w:lang w:val="zh-CN"/>
        </w:rPr>
        <w:t>十、</w:t>
      </w:r>
      <w:r>
        <w:rPr>
          <w:iCs w:val="0"/>
          <w:color w:val="auto"/>
          <w:sz w:val="21"/>
          <w:highlight w:val="none"/>
        </w:rPr>
        <w:tab/>
      </w:r>
      <w:r>
        <w:rPr>
          <w:rStyle w:val="26"/>
          <w:kern w:val="0"/>
          <w:highlight w:val="none"/>
          <w:lang w:val="zh-CN"/>
        </w:rPr>
        <w:t>相关条文解读</w:t>
      </w:r>
      <w:r>
        <w:rPr>
          <w:highlight w:val="none"/>
        </w:rPr>
        <w:tab/>
      </w:r>
      <w:r>
        <w:rPr>
          <w:highlight w:val="none"/>
        </w:rPr>
        <w:fldChar w:fldCharType="begin"/>
      </w:r>
      <w:r>
        <w:rPr>
          <w:highlight w:val="none"/>
        </w:rPr>
        <w:instrText xml:space="preserve"> PAGEREF _Toc97815007 \h </w:instrText>
      </w:r>
      <w:r>
        <w:rPr>
          <w:highlight w:val="none"/>
        </w:rPr>
        <w:fldChar w:fldCharType="separate"/>
      </w:r>
      <w:r>
        <w:rPr>
          <w:highlight w:val="none"/>
        </w:rPr>
        <w:t>15</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"_Toc97815008" </w:instrText>
      </w:r>
      <w:r>
        <w:rPr>
          <w:highlight w:val="none"/>
        </w:rPr>
        <w:fldChar w:fldCharType="separate"/>
      </w:r>
      <w:r>
        <w:rPr>
          <w:rStyle w:val="26"/>
          <w:kern w:val="0"/>
          <w:highlight w:val="none"/>
          <w:lang w:val="zh-CN"/>
        </w:rPr>
        <w:t>十一、</w:t>
      </w:r>
      <w:r>
        <w:rPr>
          <w:iCs w:val="0"/>
          <w:color w:val="auto"/>
          <w:sz w:val="21"/>
          <w:highlight w:val="none"/>
        </w:rPr>
        <w:tab/>
      </w:r>
      <w:r>
        <w:rPr>
          <w:rStyle w:val="26"/>
          <w:kern w:val="0"/>
          <w:highlight w:val="none"/>
          <w:lang w:val="zh-CN"/>
        </w:rPr>
        <w:t>适用法律、法规、规章及规范性文件</w:t>
      </w:r>
      <w:r>
        <w:rPr>
          <w:highlight w:val="none"/>
        </w:rPr>
        <w:tab/>
      </w:r>
      <w:r>
        <w:rPr>
          <w:highlight w:val="none"/>
        </w:rPr>
        <w:fldChar w:fldCharType="begin"/>
      </w:r>
      <w:r>
        <w:rPr>
          <w:highlight w:val="none"/>
        </w:rPr>
        <w:instrText xml:space="preserve"> PAGEREF _Toc97815008 \h </w:instrText>
      </w:r>
      <w:r>
        <w:rPr>
          <w:highlight w:val="none"/>
        </w:rPr>
        <w:fldChar w:fldCharType="separate"/>
      </w:r>
      <w:r>
        <w:rPr>
          <w:highlight w:val="none"/>
        </w:rPr>
        <w:t>15</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"_Toc97815009" </w:instrText>
      </w:r>
      <w:r>
        <w:rPr>
          <w:highlight w:val="none"/>
        </w:rPr>
        <w:fldChar w:fldCharType="separate"/>
      </w:r>
      <w:r>
        <w:rPr>
          <w:rStyle w:val="26"/>
          <w:kern w:val="0"/>
          <w:highlight w:val="none"/>
          <w:lang w:val="zh-CN"/>
        </w:rPr>
        <w:t>十二、</w:t>
      </w:r>
      <w:r>
        <w:rPr>
          <w:iCs w:val="0"/>
          <w:color w:val="auto"/>
          <w:sz w:val="21"/>
          <w:highlight w:val="none"/>
        </w:rPr>
        <w:tab/>
      </w:r>
      <w:r>
        <w:rPr>
          <w:rStyle w:val="26"/>
          <w:kern w:val="0"/>
          <w:highlight w:val="none"/>
          <w:lang w:val="zh-CN"/>
        </w:rPr>
        <w:t>招标文件的解释权</w:t>
      </w:r>
      <w:r>
        <w:rPr>
          <w:highlight w:val="none"/>
        </w:rPr>
        <w:tab/>
      </w:r>
      <w:r>
        <w:rPr>
          <w:highlight w:val="none"/>
        </w:rPr>
        <w:fldChar w:fldCharType="begin"/>
      </w:r>
      <w:r>
        <w:rPr>
          <w:highlight w:val="none"/>
        </w:rPr>
        <w:instrText xml:space="preserve"> PAGEREF _Toc97815009 \h </w:instrText>
      </w:r>
      <w:r>
        <w:rPr>
          <w:highlight w:val="none"/>
        </w:rPr>
        <w:fldChar w:fldCharType="separate"/>
      </w:r>
      <w:r>
        <w:rPr>
          <w:highlight w:val="none"/>
        </w:rPr>
        <w:t>15</w:t>
      </w:r>
      <w:r>
        <w:rPr>
          <w:highlight w:val="none"/>
        </w:rPr>
        <w:fldChar w:fldCharType="end"/>
      </w:r>
      <w:r>
        <w:rPr>
          <w:highlight w:val="none"/>
        </w:rPr>
        <w:fldChar w:fldCharType="end"/>
      </w:r>
    </w:p>
    <w:p>
      <w:pPr>
        <w:pStyle w:val="13"/>
        <w:rPr>
          <w:rFonts w:ascii="宋体" w:hAnsi="宋体" w:eastAsia="宋体"/>
          <w:b w:val="0"/>
          <w:iCs w:val="0"/>
          <w:color w:val="auto"/>
          <w:sz w:val="21"/>
          <w:szCs w:val="22"/>
          <w:highlight w:val="none"/>
        </w:rPr>
      </w:pPr>
      <w:r>
        <w:rPr>
          <w:highlight w:val="none"/>
        </w:rPr>
        <w:fldChar w:fldCharType="begin"/>
      </w:r>
      <w:r>
        <w:rPr>
          <w:highlight w:val="none"/>
        </w:rPr>
        <w:instrText xml:space="preserve"> HYPERLINK \l "_Toc97815010" </w:instrText>
      </w:r>
      <w:r>
        <w:rPr>
          <w:highlight w:val="none"/>
        </w:rPr>
        <w:fldChar w:fldCharType="separate"/>
      </w:r>
      <w:r>
        <w:rPr>
          <w:rStyle w:val="26"/>
          <w:rFonts w:ascii="宋体" w:hAnsi="宋体" w:eastAsia="宋体"/>
          <w:b w:val="0"/>
          <w:highlight w:val="none"/>
        </w:rPr>
        <w:t>第三章 技术、服务及商务要求</w:t>
      </w:r>
      <w:r>
        <w:rPr>
          <w:rFonts w:ascii="宋体" w:hAnsi="宋体" w:eastAsia="宋体"/>
          <w:b w:val="0"/>
          <w:highlight w:val="none"/>
        </w:rPr>
        <w:tab/>
      </w:r>
      <w:r>
        <w:rPr>
          <w:rFonts w:ascii="宋体" w:hAnsi="宋体" w:eastAsia="宋体"/>
          <w:b w:val="0"/>
          <w:highlight w:val="none"/>
        </w:rPr>
        <w:fldChar w:fldCharType="begin"/>
      </w:r>
      <w:r>
        <w:rPr>
          <w:rFonts w:ascii="宋体" w:hAnsi="宋体" w:eastAsia="宋体"/>
          <w:b w:val="0"/>
          <w:highlight w:val="none"/>
        </w:rPr>
        <w:instrText xml:space="preserve"> PAGEREF _Toc97815010 \h </w:instrText>
      </w:r>
      <w:r>
        <w:rPr>
          <w:rFonts w:ascii="宋体" w:hAnsi="宋体" w:eastAsia="宋体"/>
          <w:b w:val="0"/>
          <w:highlight w:val="none"/>
        </w:rPr>
        <w:fldChar w:fldCharType="separate"/>
      </w:r>
      <w:r>
        <w:rPr>
          <w:rFonts w:ascii="宋体" w:hAnsi="宋体" w:eastAsia="宋体"/>
          <w:b w:val="0"/>
          <w:highlight w:val="none"/>
        </w:rPr>
        <w:t>16</w:t>
      </w:r>
      <w:r>
        <w:rPr>
          <w:rFonts w:ascii="宋体" w:hAnsi="宋体" w:eastAsia="宋体"/>
          <w:b w:val="0"/>
          <w:highlight w:val="none"/>
        </w:rPr>
        <w:fldChar w:fldCharType="end"/>
      </w:r>
      <w:r>
        <w:rPr>
          <w:rFonts w:ascii="宋体" w:hAnsi="宋体" w:eastAsia="宋体"/>
          <w:b w:val="0"/>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"_Toc97815011" </w:instrText>
      </w:r>
      <w:r>
        <w:rPr>
          <w:highlight w:val="none"/>
        </w:rPr>
        <w:fldChar w:fldCharType="separate"/>
      </w:r>
      <w:r>
        <w:rPr>
          <w:rStyle w:val="26"/>
          <w:rFonts w:cs="宋体"/>
          <w:highlight w:val="none"/>
        </w:rPr>
        <w:t>一、综 述</w:t>
      </w:r>
      <w:r>
        <w:rPr>
          <w:highlight w:val="none"/>
        </w:rPr>
        <w:tab/>
      </w:r>
      <w:r>
        <w:rPr>
          <w:highlight w:val="none"/>
        </w:rPr>
        <w:fldChar w:fldCharType="begin"/>
      </w:r>
      <w:r>
        <w:rPr>
          <w:highlight w:val="none"/>
        </w:rPr>
        <w:instrText xml:space="preserve"> PAGEREF _Toc97815011 \h </w:instrText>
      </w:r>
      <w:r>
        <w:rPr>
          <w:highlight w:val="none"/>
        </w:rPr>
        <w:fldChar w:fldCharType="separate"/>
      </w:r>
      <w:r>
        <w:rPr>
          <w:highlight w:val="none"/>
        </w:rPr>
        <w:t>16</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"_Toc97815012" </w:instrText>
      </w:r>
      <w:r>
        <w:rPr>
          <w:highlight w:val="none"/>
        </w:rPr>
        <w:fldChar w:fldCharType="separate"/>
      </w:r>
      <w:r>
        <w:rPr>
          <w:rStyle w:val="26"/>
          <w:rFonts w:cs="宋体"/>
          <w:highlight w:val="none"/>
        </w:rPr>
        <w:t>二、技术、服务要求</w:t>
      </w:r>
      <w:r>
        <w:rPr>
          <w:highlight w:val="none"/>
        </w:rPr>
        <w:tab/>
      </w:r>
      <w:r>
        <w:rPr>
          <w:highlight w:val="none"/>
        </w:rPr>
        <w:fldChar w:fldCharType="begin"/>
      </w:r>
      <w:r>
        <w:rPr>
          <w:highlight w:val="none"/>
        </w:rPr>
        <w:instrText xml:space="preserve"> PAGEREF _Toc97815012 \h </w:instrText>
      </w:r>
      <w:r>
        <w:rPr>
          <w:highlight w:val="none"/>
        </w:rPr>
        <w:fldChar w:fldCharType="separate"/>
      </w:r>
      <w:r>
        <w:rPr>
          <w:highlight w:val="none"/>
        </w:rPr>
        <w:t>16</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"_Toc97815013" </w:instrText>
      </w:r>
      <w:r>
        <w:rPr>
          <w:highlight w:val="none"/>
        </w:rPr>
        <w:fldChar w:fldCharType="separate"/>
      </w:r>
      <w:r>
        <w:rPr>
          <w:rStyle w:val="26"/>
          <w:rFonts w:cs="宋体"/>
          <w:highlight w:val="none"/>
        </w:rPr>
        <w:t>三、商务要求</w:t>
      </w:r>
      <w:r>
        <w:rPr>
          <w:highlight w:val="none"/>
        </w:rPr>
        <w:tab/>
      </w:r>
      <w:r>
        <w:rPr>
          <w:highlight w:val="none"/>
        </w:rPr>
        <w:fldChar w:fldCharType="begin"/>
      </w:r>
      <w:r>
        <w:rPr>
          <w:highlight w:val="none"/>
        </w:rPr>
        <w:instrText xml:space="preserve"> PAGEREF _Toc97815013 \h </w:instrText>
      </w:r>
      <w:r>
        <w:rPr>
          <w:highlight w:val="none"/>
        </w:rPr>
        <w:fldChar w:fldCharType="separate"/>
      </w:r>
      <w:r>
        <w:rPr>
          <w:highlight w:val="none"/>
        </w:rPr>
        <w:t>16</w:t>
      </w:r>
      <w:r>
        <w:rPr>
          <w:highlight w:val="none"/>
        </w:rPr>
        <w:fldChar w:fldCharType="end"/>
      </w:r>
      <w:r>
        <w:rPr>
          <w:highlight w:val="none"/>
        </w:rPr>
        <w:fldChar w:fldCharType="end"/>
      </w:r>
    </w:p>
    <w:p>
      <w:pPr>
        <w:pStyle w:val="13"/>
        <w:rPr>
          <w:rFonts w:ascii="宋体" w:hAnsi="宋体" w:eastAsia="宋体"/>
          <w:b w:val="0"/>
          <w:iCs w:val="0"/>
          <w:color w:val="auto"/>
          <w:sz w:val="21"/>
          <w:szCs w:val="22"/>
          <w:highlight w:val="none"/>
        </w:rPr>
      </w:pPr>
      <w:r>
        <w:rPr>
          <w:highlight w:val="none"/>
        </w:rPr>
        <w:fldChar w:fldCharType="begin"/>
      </w:r>
      <w:r>
        <w:rPr>
          <w:highlight w:val="none"/>
        </w:rPr>
        <w:instrText xml:space="preserve"> HYPERLINK \l "_Toc97815014" </w:instrText>
      </w:r>
      <w:r>
        <w:rPr>
          <w:highlight w:val="none"/>
        </w:rPr>
        <w:fldChar w:fldCharType="separate"/>
      </w:r>
      <w:r>
        <w:rPr>
          <w:rStyle w:val="26"/>
          <w:rFonts w:ascii="宋体" w:hAnsi="宋体" w:eastAsia="宋体"/>
          <w:b w:val="0"/>
          <w:highlight w:val="none"/>
        </w:rPr>
        <w:t>第四章  资格审查方法及标准</w:t>
      </w:r>
      <w:r>
        <w:rPr>
          <w:rFonts w:ascii="宋体" w:hAnsi="宋体" w:eastAsia="宋体"/>
          <w:b w:val="0"/>
          <w:highlight w:val="none"/>
        </w:rPr>
        <w:tab/>
      </w:r>
      <w:r>
        <w:rPr>
          <w:rFonts w:ascii="宋体" w:hAnsi="宋体" w:eastAsia="宋体"/>
          <w:b w:val="0"/>
          <w:highlight w:val="none"/>
        </w:rPr>
        <w:fldChar w:fldCharType="begin"/>
      </w:r>
      <w:r>
        <w:rPr>
          <w:rFonts w:ascii="宋体" w:hAnsi="宋体" w:eastAsia="宋体"/>
          <w:b w:val="0"/>
          <w:highlight w:val="none"/>
        </w:rPr>
        <w:instrText xml:space="preserve"> PAGEREF _Toc97815014 \h </w:instrText>
      </w:r>
      <w:r>
        <w:rPr>
          <w:rFonts w:ascii="宋体" w:hAnsi="宋体" w:eastAsia="宋体"/>
          <w:b w:val="0"/>
          <w:highlight w:val="none"/>
        </w:rPr>
        <w:fldChar w:fldCharType="separate"/>
      </w:r>
      <w:r>
        <w:rPr>
          <w:rFonts w:ascii="宋体" w:hAnsi="宋体" w:eastAsia="宋体"/>
          <w:b w:val="0"/>
          <w:highlight w:val="none"/>
        </w:rPr>
        <w:t>27</w:t>
      </w:r>
      <w:r>
        <w:rPr>
          <w:rFonts w:ascii="宋体" w:hAnsi="宋体" w:eastAsia="宋体"/>
          <w:b w:val="0"/>
          <w:highlight w:val="none"/>
        </w:rPr>
        <w:fldChar w:fldCharType="end"/>
      </w:r>
      <w:r>
        <w:rPr>
          <w:rFonts w:ascii="宋体" w:hAnsi="宋体" w:eastAsia="宋体"/>
          <w:b w:val="0"/>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"_Toc97815015" </w:instrText>
      </w:r>
      <w:r>
        <w:rPr>
          <w:highlight w:val="none"/>
        </w:rPr>
        <w:fldChar w:fldCharType="separate"/>
      </w:r>
      <w:r>
        <w:rPr>
          <w:rStyle w:val="26"/>
          <w:kern w:val="0"/>
          <w:highlight w:val="none"/>
          <w:lang w:val="zh-CN"/>
        </w:rPr>
        <w:t>一、</w:t>
      </w:r>
      <w:r>
        <w:rPr>
          <w:iCs w:val="0"/>
          <w:color w:val="auto"/>
          <w:sz w:val="21"/>
          <w:highlight w:val="none"/>
        </w:rPr>
        <w:tab/>
      </w:r>
      <w:r>
        <w:rPr>
          <w:rStyle w:val="26"/>
          <w:kern w:val="0"/>
          <w:highlight w:val="none"/>
          <w:lang w:val="zh-CN"/>
        </w:rPr>
        <w:t>资格审查方法</w:t>
      </w:r>
      <w:r>
        <w:rPr>
          <w:highlight w:val="none"/>
        </w:rPr>
        <w:tab/>
      </w:r>
      <w:r>
        <w:rPr>
          <w:highlight w:val="none"/>
        </w:rPr>
        <w:fldChar w:fldCharType="begin"/>
      </w:r>
      <w:r>
        <w:rPr>
          <w:highlight w:val="none"/>
        </w:rPr>
        <w:instrText xml:space="preserve"> PAGEREF _Toc97815015 \h </w:instrText>
      </w:r>
      <w:r>
        <w:rPr>
          <w:highlight w:val="none"/>
        </w:rPr>
        <w:fldChar w:fldCharType="separate"/>
      </w:r>
      <w:r>
        <w:rPr>
          <w:highlight w:val="none"/>
        </w:rPr>
        <w:t>27</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"_Toc97815016" </w:instrText>
      </w:r>
      <w:r>
        <w:rPr>
          <w:highlight w:val="none"/>
        </w:rPr>
        <w:fldChar w:fldCharType="separate"/>
      </w:r>
      <w:r>
        <w:rPr>
          <w:rStyle w:val="26"/>
          <w:kern w:val="0"/>
          <w:highlight w:val="none"/>
          <w:lang w:val="zh-CN"/>
        </w:rPr>
        <w:t>二、</w:t>
      </w:r>
      <w:r>
        <w:rPr>
          <w:iCs w:val="0"/>
          <w:color w:val="auto"/>
          <w:sz w:val="21"/>
          <w:highlight w:val="none"/>
        </w:rPr>
        <w:tab/>
      </w:r>
      <w:r>
        <w:rPr>
          <w:rStyle w:val="26"/>
          <w:kern w:val="0"/>
          <w:highlight w:val="none"/>
          <w:lang w:val="zh-CN"/>
        </w:rPr>
        <w:t>资格审查表</w:t>
      </w:r>
      <w:r>
        <w:rPr>
          <w:highlight w:val="none"/>
        </w:rPr>
        <w:tab/>
      </w:r>
      <w:r>
        <w:rPr>
          <w:highlight w:val="none"/>
        </w:rPr>
        <w:fldChar w:fldCharType="begin"/>
      </w:r>
      <w:r>
        <w:rPr>
          <w:highlight w:val="none"/>
        </w:rPr>
        <w:instrText xml:space="preserve"> PAGEREF _Toc97815016 \h </w:instrText>
      </w:r>
      <w:r>
        <w:rPr>
          <w:highlight w:val="none"/>
        </w:rPr>
        <w:fldChar w:fldCharType="separate"/>
      </w:r>
      <w:r>
        <w:rPr>
          <w:highlight w:val="none"/>
        </w:rPr>
        <w:t>27</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"_Toc97815017" </w:instrText>
      </w:r>
      <w:r>
        <w:rPr>
          <w:highlight w:val="none"/>
        </w:rPr>
        <w:fldChar w:fldCharType="separate"/>
      </w:r>
      <w:r>
        <w:rPr>
          <w:rStyle w:val="26"/>
          <w:highlight w:val="none"/>
          <w:lang w:val="zh-CN"/>
        </w:rPr>
        <w:t>三、</w:t>
      </w:r>
      <w:r>
        <w:rPr>
          <w:iCs w:val="0"/>
          <w:color w:val="auto"/>
          <w:sz w:val="21"/>
          <w:highlight w:val="none"/>
        </w:rPr>
        <w:tab/>
      </w:r>
      <w:r>
        <w:rPr>
          <w:rStyle w:val="26"/>
          <w:kern w:val="0"/>
          <w:highlight w:val="none"/>
          <w:lang w:val="zh-CN"/>
        </w:rPr>
        <w:t>确定资格审查合格投标人</w:t>
      </w:r>
      <w:r>
        <w:rPr>
          <w:highlight w:val="none"/>
        </w:rPr>
        <w:tab/>
      </w:r>
      <w:r>
        <w:rPr>
          <w:highlight w:val="none"/>
        </w:rPr>
        <w:fldChar w:fldCharType="begin"/>
      </w:r>
      <w:r>
        <w:rPr>
          <w:highlight w:val="none"/>
        </w:rPr>
        <w:instrText xml:space="preserve"> PAGEREF _Toc97815017 \h </w:instrText>
      </w:r>
      <w:r>
        <w:rPr>
          <w:highlight w:val="none"/>
        </w:rPr>
        <w:fldChar w:fldCharType="separate"/>
      </w:r>
      <w:r>
        <w:rPr>
          <w:highlight w:val="none"/>
        </w:rPr>
        <w:t>28</w:t>
      </w:r>
      <w:r>
        <w:rPr>
          <w:highlight w:val="none"/>
        </w:rPr>
        <w:fldChar w:fldCharType="end"/>
      </w:r>
      <w:r>
        <w:rPr>
          <w:highlight w:val="none"/>
        </w:rPr>
        <w:fldChar w:fldCharType="end"/>
      </w:r>
    </w:p>
    <w:p>
      <w:pPr>
        <w:pStyle w:val="13"/>
        <w:rPr>
          <w:rFonts w:ascii="宋体" w:hAnsi="宋体" w:eastAsia="宋体"/>
          <w:b w:val="0"/>
          <w:iCs w:val="0"/>
          <w:color w:val="auto"/>
          <w:sz w:val="21"/>
          <w:szCs w:val="22"/>
          <w:highlight w:val="none"/>
        </w:rPr>
      </w:pPr>
      <w:r>
        <w:rPr>
          <w:highlight w:val="none"/>
        </w:rPr>
        <w:fldChar w:fldCharType="begin"/>
      </w:r>
      <w:r>
        <w:rPr>
          <w:highlight w:val="none"/>
        </w:rPr>
        <w:instrText xml:space="preserve"> HYPERLINK \l "_Toc97815018" </w:instrText>
      </w:r>
      <w:r>
        <w:rPr>
          <w:highlight w:val="none"/>
        </w:rPr>
        <w:fldChar w:fldCharType="separate"/>
      </w:r>
      <w:r>
        <w:rPr>
          <w:rStyle w:val="26"/>
          <w:rFonts w:ascii="宋体" w:hAnsi="宋体" w:eastAsia="宋体"/>
          <w:b w:val="0"/>
          <w:highlight w:val="none"/>
        </w:rPr>
        <w:t>第五章  评标方法、程序及标准</w:t>
      </w:r>
      <w:r>
        <w:rPr>
          <w:rFonts w:ascii="宋体" w:hAnsi="宋体" w:eastAsia="宋体"/>
          <w:b w:val="0"/>
          <w:highlight w:val="none"/>
        </w:rPr>
        <w:tab/>
      </w:r>
      <w:r>
        <w:rPr>
          <w:rFonts w:ascii="宋体" w:hAnsi="宋体" w:eastAsia="宋体"/>
          <w:b w:val="0"/>
          <w:highlight w:val="none"/>
        </w:rPr>
        <w:fldChar w:fldCharType="begin"/>
      </w:r>
      <w:r>
        <w:rPr>
          <w:rFonts w:ascii="宋体" w:hAnsi="宋体" w:eastAsia="宋体"/>
          <w:b w:val="0"/>
          <w:highlight w:val="none"/>
        </w:rPr>
        <w:instrText xml:space="preserve"> PAGEREF _Toc97815018 \h </w:instrText>
      </w:r>
      <w:r>
        <w:rPr>
          <w:rFonts w:ascii="宋体" w:hAnsi="宋体" w:eastAsia="宋体"/>
          <w:b w:val="0"/>
          <w:highlight w:val="none"/>
        </w:rPr>
        <w:fldChar w:fldCharType="separate"/>
      </w:r>
      <w:r>
        <w:rPr>
          <w:rFonts w:ascii="宋体" w:hAnsi="宋体" w:eastAsia="宋体"/>
          <w:b w:val="0"/>
          <w:highlight w:val="none"/>
        </w:rPr>
        <w:t>29</w:t>
      </w:r>
      <w:r>
        <w:rPr>
          <w:rFonts w:ascii="宋体" w:hAnsi="宋体" w:eastAsia="宋体"/>
          <w:b w:val="0"/>
          <w:highlight w:val="none"/>
        </w:rPr>
        <w:fldChar w:fldCharType="end"/>
      </w:r>
      <w:r>
        <w:rPr>
          <w:rFonts w:ascii="宋体" w:hAnsi="宋体" w:eastAsia="宋体"/>
          <w:b w:val="0"/>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"_Toc97815019" </w:instrText>
      </w:r>
      <w:r>
        <w:rPr>
          <w:highlight w:val="none"/>
        </w:rPr>
        <w:fldChar w:fldCharType="separate"/>
      </w:r>
      <w:r>
        <w:rPr>
          <w:rStyle w:val="26"/>
          <w:kern w:val="0"/>
          <w:highlight w:val="none"/>
          <w:lang w:val="zh-CN"/>
        </w:rPr>
        <w:t>一、</w:t>
      </w:r>
      <w:r>
        <w:rPr>
          <w:iCs w:val="0"/>
          <w:color w:val="auto"/>
          <w:sz w:val="21"/>
          <w:highlight w:val="none"/>
        </w:rPr>
        <w:tab/>
      </w:r>
      <w:r>
        <w:rPr>
          <w:rStyle w:val="26"/>
          <w:kern w:val="0"/>
          <w:highlight w:val="none"/>
          <w:lang w:val="zh-CN"/>
        </w:rPr>
        <w:t>评标方法</w:t>
      </w:r>
      <w:r>
        <w:rPr>
          <w:highlight w:val="none"/>
        </w:rPr>
        <w:tab/>
      </w:r>
      <w:r>
        <w:rPr>
          <w:highlight w:val="none"/>
        </w:rPr>
        <w:fldChar w:fldCharType="begin"/>
      </w:r>
      <w:r>
        <w:rPr>
          <w:highlight w:val="none"/>
        </w:rPr>
        <w:instrText xml:space="preserve"> PAGEREF _Toc97815019 \h </w:instrText>
      </w:r>
      <w:r>
        <w:rPr>
          <w:highlight w:val="none"/>
        </w:rPr>
        <w:fldChar w:fldCharType="separate"/>
      </w:r>
      <w:r>
        <w:rPr>
          <w:highlight w:val="none"/>
        </w:rPr>
        <w:t>29</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"_Toc97815020" </w:instrText>
      </w:r>
      <w:r>
        <w:rPr>
          <w:highlight w:val="none"/>
        </w:rPr>
        <w:fldChar w:fldCharType="separate"/>
      </w:r>
      <w:r>
        <w:rPr>
          <w:rStyle w:val="26"/>
          <w:kern w:val="0"/>
          <w:highlight w:val="none"/>
          <w:lang w:val="zh-CN"/>
        </w:rPr>
        <w:t>二、</w:t>
      </w:r>
      <w:r>
        <w:rPr>
          <w:iCs w:val="0"/>
          <w:color w:val="auto"/>
          <w:sz w:val="21"/>
          <w:highlight w:val="none"/>
        </w:rPr>
        <w:tab/>
      </w:r>
      <w:r>
        <w:rPr>
          <w:rStyle w:val="26"/>
          <w:kern w:val="0"/>
          <w:highlight w:val="none"/>
          <w:lang w:val="zh-CN"/>
        </w:rPr>
        <w:t>评标程序及标准</w:t>
      </w:r>
      <w:r>
        <w:rPr>
          <w:highlight w:val="none"/>
        </w:rPr>
        <w:tab/>
      </w:r>
      <w:r>
        <w:rPr>
          <w:highlight w:val="none"/>
        </w:rPr>
        <w:fldChar w:fldCharType="begin"/>
      </w:r>
      <w:r>
        <w:rPr>
          <w:highlight w:val="none"/>
        </w:rPr>
        <w:instrText xml:space="preserve"> PAGEREF _Toc97815020 \h </w:instrText>
      </w:r>
      <w:r>
        <w:rPr>
          <w:highlight w:val="none"/>
        </w:rPr>
        <w:fldChar w:fldCharType="separate"/>
      </w:r>
      <w:r>
        <w:rPr>
          <w:highlight w:val="none"/>
        </w:rPr>
        <w:t>29</w:t>
      </w:r>
      <w:r>
        <w:rPr>
          <w:highlight w:val="none"/>
        </w:rPr>
        <w:fldChar w:fldCharType="end"/>
      </w:r>
      <w:r>
        <w:rPr>
          <w:highlight w:val="none"/>
        </w:rPr>
        <w:fldChar w:fldCharType="end"/>
      </w:r>
    </w:p>
    <w:p>
      <w:pPr>
        <w:pStyle w:val="16"/>
        <w:rPr>
          <w:iCs w:val="0"/>
          <w:color w:val="auto"/>
          <w:sz w:val="21"/>
          <w:highlight w:val="none"/>
        </w:rPr>
      </w:pPr>
      <w:r>
        <w:rPr>
          <w:highlight w:val="none"/>
        </w:rPr>
        <w:fldChar w:fldCharType="begin"/>
      </w:r>
      <w:r>
        <w:rPr>
          <w:highlight w:val="none"/>
        </w:rPr>
        <w:instrText xml:space="preserve"> HYPERLINK \l "_Toc97815021" </w:instrText>
      </w:r>
      <w:r>
        <w:rPr>
          <w:highlight w:val="none"/>
        </w:rPr>
        <w:fldChar w:fldCharType="separate"/>
      </w:r>
      <w:r>
        <w:rPr>
          <w:rStyle w:val="26"/>
          <w:kern w:val="0"/>
          <w:highlight w:val="none"/>
        </w:rPr>
        <w:t>三、</w:t>
      </w:r>
      <w:r>
        <w:rPr>
          <w:iCs w:val="0"/>
          <w:color w:val="auto"/>
          <w:sz w:val="21"/>
          <w:highlight w:val="none"/>
        </w:rPr>
        <w:tab/>
      </w:r>
      <w:r>
        <w:rPr>
          <w:rStyle w:val="26"/>
          <w:kern w:val="0"/>
          <w:highlight w:val="none"/>
          <w:lang w:val="zh-CN"/>
        </w:rPr>
        <w:t>评审因素及评分标准</w:t>
      </w:r>
      <w:r>
        <w:rPr>
          <w:highlight w:val="none"/>
        </w:rPr>
        <w:tab/>
      </w:r>
      <w:r>
        <w:rPr>
          <w:highlight w:val="none"/>
        </w:rPr>
        <w:fldChar w:fldCharType="begin"/>
      </w:r>
      <w:r>
        <w:rPr>
          <w:highlight w:val="none"/>
        </w:rPr>
        <w:instrText xml:space="preserve"> PAGEREF _Toc97815021 \h </w:instrText>
      </w:r>
      <w:r>
        <w:rPr>
          <w:highlight w:val="none"/>
        </w:rPr>
        <w:fldChar w:fldCharType="separate"/>
      </w:r>
      <w:r>
        <w:rPr>
          <w:highlight w:val="none"/>
        </w:rPr>
        <w:t>32</w:t>
      </w:r>
      <w:r>
        <w:rPr>
          <w:highlight w:val="none"/>
        </w:rPr>
        <w:fldChar w:fldCharType="end"/>
      </w:r>
      <w:r>
        <w:rPr>
          <w:highlight w:val="none"/>
        </w:rPr>
        <w:fldChar w:fldCharType="end"/>
      </w:r>
    </w:p>
    <w:p>
      <w:pPr>
        <w:pStyle w:val="13"/>
        <w:rPr>
          <w:rFonts w:ascii="宋体" w:hAnsi="宋体" w:eastAsia="宋体"/>
          <w:b w:val="0"/>
          <w:iCs w:val="0"/>
          <w:color w:val="auto"/>
          <w:sz w:val="21"/>
          <w:szCs w:val="22"/>
          <w:highlight w:val="none"/>
        </w:rPr>
      </w:pPr>
      <w:r>
        <w:rPr>
          <w:highlight w:val="none"/>
        </w:rPr>
        <w:fldChar w:fldCharType="begin"/>
      </w:r>
      <w:r>
        <w:rPr>
          <w:highlight w:val="none"/>
        </w:rPr>
        <w:instrText xml:space="preserve"> HYPERLINK \l "_Toc97815022" </w:instrText>
      </w:r>
      <w:r>
        <w:rPr>
          <w:highlight w:val="none"/>
        </w:rPr>
        <w:fldChar w:fldCharType="separate"/>
      </w:r>
      <w:r>
        <w:rPr>
          <w:rStyle w:val="26"/>
          <w:rFonts w:ascii="宋体" w:hAnsi="宋体" w:eastAsia="宋体"/>
          <w:b w:val="0"/>
          <w:highlight w:val="none"/>
        </w:rPr>
        <w:t>第六章 合同书格式</w:t>
      </w:r>
      <w:r>
        <w:rPr>
          <w:rFonts w:ascii="宋体" w:hAnsi="宋体" w:eastAsia="宋体"/>
          <w:b w:val="0"/>
          <w:highlight w:val="none"/>
        </w:rPr>
        <w:tab/>
      </w:r>
      <w:r>
        <w:rPr>
          <w:rFonts w:ascii="宋体" w:hAnsi="宋体" w:eastAsia="宋体"/>
          <w:b w:val="0"/>
          <w:highlight w:val="none"/>
        </w:rPr>
        <w:fldChar w:fldCharType="begin"/>
      </w:r>
      <w:r>
        <w:rPr>
          <w:rFonts w:ascii="宋体" w:hAnsi="宋体" w:eastAsia="宋体"/>
          <w:b w:val="0"/>
          <w:highlight w:val="none"/>
        </w:rPr>
        <w:instrText xml:space="preserve"> PAGEREF _Toc97815022 \h </w:instrText>
      </w:r>
      <w:r>
        <w:rPr>
          <w:rFonts w:ascii="宋体" w:hAnsi="宋体" w:eastAsia="宋体"/>
          <w:b w:val="0"/>
          <w:highlight w:val="none"/>
        </w:rPr>
        <w:fldChar w:fldCharType="separate"/>
      </w:r>
      <w:r>
        <w:rPr>
          <w:rFonts w:ascii="宋体" w:hAnsi="宋体" w:eastAsia="宋体"/>
          <w:b w:val="0"/>
          <w:highlight w:val="none"/>
        </w:rPr>
        <w:t>34</w:t>
      </w:r>
      <w:r>
        <w:rPr>
          <w:rFonts w:ascii="宋体" w:hAnsi="宋体" w:eastAsia="宋体"/>
          <w:b w:val="0"/>
          <w:highlight w:val="none"/>
        </w:rPr>
        <w:fldChar w:fldCharType="end"/>
      </w:r>
      <w:r>
        <w:rPr>
          <w:rFonts w:ascii="宋体" w:hAnsi="宋体" w:eastAsia="宋体"/>
          <w:b w:val="0"/>
          <w:highlight w:val="none"/>
        </w:rPr>
        <w:fldChar w:fldCharType="end"/>
      </w:r>
    </w:p>
    <w:p>
      <w:pPr>
        <w:pStyle w:val="13"/>
        <w:rPr>
          <w:rFonts w:ascii="宋体" w:hAnsi="宋体" w:eastAsia="宋体"/>
          <w:b w:val="0"/>
          <w:iCs w:val="0"/>
          <w:color w:val="auto"/>
          <w:sz w:val="21"/>
          <w:szCs w:val="22"/>
          <w:highlight w:val="none"/>
        </w:rPr>
      </w:pPr>
      <w:r>
        <w:rPr>
          <w:highlight w:val="none"/>
        </w:rPr>
        <w:fldChar w:fldCharType="begin"/>
      </w:r>
      <w:r>
        <w:rPr>
          <w:highlight w:val="none"/>
        </w:rPr>
        <w:instrText xml:space="preserve"> HYPERLINK \l "_Toc97815023" </w:instrText>
      </w:r>
      <w:r>
        <w:rPr>
          <w:highlight w:val="none"/>
        </w:rPr>
        <w:fldChar w:fldCharType="separate"/>
      </w:r>
      <w:r>
        <w:rPr>
          <w:rStyle w:val="26"/>
          <w:rFonts w:ascii="宋体" w:hAnsi="宋体" w:eastAsia="宋体"/>
          <w:b w:val="0"/>
          <w:highlight w:val="none"/>
        </w:rPr>
        <w:t>第七章 投标文件格式</w:t>
      </w:r>
      <w:r>
        <w:rPr>
          <w:rFonts w:ascii="宋体" w:hAnsi="宋体" w:eastAsia="宋体"/>
          <w:b w:val="0"/>
          <w:highlight w:val="none"/>
        </w:rPr>
        <w:tab/>
      </w:r>
      <w:r>
        <w:rPr>
          <w:rFonts w:ascii="宋体" w:hAnsi="宋体" w:eastAsia="宋体"/>
          <w:b w:val="0"/>
          <w:highlight w:val="none"/>
        </w:rPr>
        <w:fldChar w:fldCharType="begin"/>
      </w:r>
      <w:r>
        <w:rPr>
          <w:rFonts w:ascii="宋体" w:hAnsi="宋体" w:eastAsia="宋体"/>
          <w:b w:val="0"/>
          <w:highlight w:val="none"/>
        </w:rPr>
        <w:instrText xml:space="preserve"> PAGEREF _Toc97815023 \h </w:instrText>
      </w:r>
      <w:r>
        <w:rPr>
          <w:rFonts w:ascii="宋体" w:hAnsi="宋体" w:eastAsia="宋体"/>
          <w:b w:val="0"/>
          <w:highlight w:val="none"/>
        </w:rPr>
        <w:fldChar w:fldCharType="separate"/>
      </w:r>
      <w:r>
        <w:rPr>
          <w:rFonts w:ascii="宋体" w:hAnsi="宋体" w:eastAsia="宋体"/>
          <w:b w:val="0"/>
          <w:highlight w:val="none"/>
        </w:rPr>
        <w:t>42</w:t>
      </w:r>
      <w:r>
        <w:rPr>
          <w:rFonts w:ascii="宋体" w:hAnsi="宋体" w:eastAsia="宋体"/>
          <w:b w:val="0"/>
          <w:highlight w:val="none"/>
        </w:rPr>
        <w:fldChar w:fldCharType="end"/>
      </w:r>
      <w:r>
        <w:rPr>
          <w:rFonts w:ascii="宋体" w:hAnsi="宋体" w:eastAsia="宋体"/>
          <w:b w:val="0"/>
          <w:highlight w:val="none"/>
        </w:rPr>
        <w:fldChar w:fldCharType="end"/>
      </w:r>
    </w:p>
    <w:p>
      <w:pPr>
        <w:spacing w:line="300" w:lineRule="auto"/>
        <w:jc w:val="center"/>
        <w:rPr>
          <w:highlight w:val="none"/>
        </w:rPr>
      </w:pPr>
      <w:r>
        <w:rPr>
          <w:rFonts w:hint="eastAsia" w:ascii="宋体" w:hAnsi="宋体"/>
          <w:color w:val="000000"/>
          <w:highlight w:val="none"/>
        </w:rPr>
        <w:fldChar w:fldCharType="end"/>
      </w:r>
    </w:p>
    <w:p>
      <w:pPr>
        <w:widowControl/>
        <w:jc w:val="left"/>
        <w:rPr>
          <w:highlight w:val="none"/>
        </w:rPr>
      </w:pPr>
      <w:r>
        <w:rPr>
          <w:kern w:val="0"/>
          <w:highlight w:val="none"/>
        </w:rPr>
        <w:br w:type="page"/>
      </w:r>
    </w:p>
    <w:p>
      <w:pPr>
        <w:tabs>
          <w:tab w:val="left" w:pos="993"/>
        </w:tabs>
        <w:spacing w:line="300" w:lineRule="auto"/>
        <w:jc w:val="center"/>
        <w:outlineLvl w:val="0"/>
        <w:rPr>
          <w:rFonts w:ascii="黑体" w:hAnsi="黑体" w:eastAsia="黑体"/>
          <w:sz w:val="28"/>
          <w:szCs w:val="28"/>
          <w:highlight w:val="none"/>
        </w:rPr>
      </w:pPr>
      <w:bookmarkStart w:id="0" w:name="_Toc97814994"/>
      <w:r>
        <w:rPr>
          <w:rFonts w:ascii="黑体" w:hAnsi="黑体" w:eastAsia="黑体"/>
          <w:sz w:val="28"/>
          <w:szCs w:val="28"/>
          <w:highlight w:val="none"/>
        </w:rPr>
        <w:tab/>
      </w:r>
      <w:r>
        <w:rPr>
          <w:rFonts w:hint="eastAsia" w:ascii="黑体" w:hAnsi="黑体" w:eastAsia="黑体"/>
          <w:sz w:val="28"/>
          <w:szCs w:val="28"/>
          <w:highlight w:val="none"/>
        </w:rPr>
        <w:t>第一章 招标公告（投标邀请书）</w:t>
      </w:r>
      <w:bookmarkEnd w:id="0"/>
    </w:p>
    <w:tbl>
      <w:tblPr>
        <w:tblStyle w:val="20"/>
        <w:tblW w:w="9740" w:type="dxa"/>
        <w:tblInd w:w="0" w:type="dxa"/>
        <w:tblLayout w:type="fixed"/>
        <w:tblCellMar>
          <w:top w:w="0" w:type="dxa"/>
          <w:left w:w="108" w:type="dxa"/>
          <w:bottom w:w="0" w:type="dxa"/>
          <w:right w:w="108" w:type="dxa"/>
        </w:tblCellMar>
      </w:tblPr>
      <w:tblGrid>
        <w:gridCol w:w="9740"/>
      </w:tblGrid>
      <w:tr>
        <w:tblPrEx>
          <w:tblCellMar>
            <w:top w:w="0" w:type="dxa"/>
            <w:left w:w="108" w:type="dxa"/>
            <w:bottom w:w="0" w:type="dxa"/>
            <w:right w:w="108" w:type="dxa"/>
          </w:tblCellMar>
        </w:tblPrEx>
        <w:tc>
          <w:tcPr>
            <w:tcW w:w="9740" w:type="dxa"/>
            <w:tcBorders>
              <w:top w:val="single" w:color="auto" w:sz="4" w:space="0"/>
              <w:left w:val="single" w:color="auto" w:sz="4" w:space="0"/>
              <w:bottom w:val="single" w:color="auto" w:sz="4" w:space="0"/>
              <w:right w:val="single" w:color="auto" w:sz="4" w:space="0"/>
            </w:tcBorders>
          </w:tcPr>
          <w:p>
            <w:pPr>
              <w:spacing w:line="276" w:lineRule="auto"/>
              <w:rPr>
                <w:rFonts w:ascii="宋体" w:hAnsi="宋体" w:cs="宋体"/>
                <w:b/>
                <w:szCs w:val="21"/>
                <w:highlight w:val="none"/>
              </w:rPr>
            </w:pPr>
            <w:r>
              <w:rPr>
                <w:rFonts w:hint="eastAsia" w:ascii="宋体" w:hAnsi="宋体" w:cs="宋体"/>
                <w:b/>
                <w:szCs w:val="21"/>
                <w:highlight w:val="none"/>
              </w:rPr>
              <w:t>项目概况</w:t>
            </w:r>
          </w:p>
          <w:p>
            <w:pPr>
              <w:spacing w:line="276" w:lineRule="auto"/>
              <w:ind w:firstLine="460" w:firstLineChars="200"/>
              <w:rPr>
                <w:rFonts w:ascii="宋体" w:hAnsi="宋体" w:cs="宋体"/>
                <w:b/>
                <w:szCs w:val="21"/>
                <w:highlight w:val="none"/>
              </w:rPr>
            </w:pPr>
            <w:r>
              <w:rPr>
                <w:rFonts w:hint="eastAsia"/>
                <w:spacing w:val="10"/>
                <w:u w:val="single"/>
                <w:lang w:eastAsia="zh-CN"/>
              </w:rPr>
              <w:t xml:space="preserve"> 湖北天勤生物</w:t>
            </w:r>
            <w:r>
              <w:rPr>
                <w:rFonts w:hint="eastAsia"/>
                <w:spacing w:val="10"/>
                <w:u w:val="single"/>
                <w:lang w:val="en-US" w:eastAsia="zh-CN"/>
              </w:rPr>
              <w:t>实验设备</w:t>
            </w:r>
            <w:r>
              <w:rPr>
                <w:rFonts w:hint="eastAsia"/>
                <w:spacing w:val="10"/>
                <w:u w:val="single"/>
                <w:lang w:eastAsia="zh-CN"/>
              </w:rPr>
              <w:t xml:space="preserve">（全部自用） </w:t>
            </w:r>
            <w:r>
              <w:rPr>
                <w:spacing w:val="10"/>
                <w:lang w:eastAsia="zh-CN"/>
              </w:rPr>
              <w:t>招标项目的潜在投标人应在</w:t>
            </w:r>
            <w:r>
              <w:rPr>
                <w:rFonts w:hint="eastAsia"/>
                <w:spacing w:val="10"/>
                <w:u w:val="single"/>
                <w:lang w:eastAsia="zh-CN"/>
              </w:rPr>
              <w:t xml:space="preserve"> 湖北天勤生物科技有限公司</w:t>
            </w:r>
            <w:r>
              <w:rPr>
                <w:spacing w:val="-18"/>
                <w:u w:val="single"/>
                <w:lang w:eastAsia="zh-CN"/>
              </w:rPr>
              <w:t>（</w:t>
            </w:r>
            <w:r>
              <w:rPr>
                <w:spacing w:val="7"/>
                <w:u w:val="single"/>
                <w:lang w:eastAsia="zh-CN"/>
              </w:rPr>
              <w:t>或网上获取</w:t>
            </w:r>
            <w:r>
              <w:rPr>
                <w:spacing w:val="6"/>
                <w:u w:val="single"/>
                <w:lang w:eastAsia="zh-CN"/>
              </w:rPr>
              <w:t xml:space="preserve">） </w:t>
            </w:r>
            <w:r>
              <w:rPr>
                <w:spacing w:val="-89"/>
                <w:lang w:eastAsia="zh-CN"/>
              </w:rPr>
              <w:t xml:space="preserve"> </w:t>
            </w:r>
            <w:r>
              <w:rPr>
                <w:spacing w:val="6"/>
                <w:lang w:eastAsia="zh-CN"/>
              </w:rPr>
              <w:t>获取招标文件，并于</w:t>
            </w:r>
            <w:r>
              <w:rPr>
                <w:rFonts w:hint="eastAsia"/>
                <w:lang w:eastAsia="zh-CN"/>
              </w:rPr>
              <w:t>2023</w:t>
            </w:r>
            <w:r>
              <w:rPr>
                <w:spacing w:val="3"/>
                <w:lang w:eastAsia="zh-CN"/>
              </w:rPr>
              <w:t>年</w:t>
            </w:r>
            <w:r>
              <w:rPr>
                <w:spacing w:val="29"/>
                <w:lang w:eastAsia="zh-CN"/>
              </w:rPr>
              <w:t xml:space="preserve"> </w:t>
            </w:r>
            <w:r>
              <w:rPr>
                <w:rFonts w:hint="eastAsia"/>
                <w:spacing w:val="3"/>
                <w:lang w:eastAsia="zh-CN"/>
              </w:rPr>
              <w:t xml:space="preserve"> </w:t>
            </w:r>
            <w:r>
              <w:rPr>
                <w:rFonts w:hint="eastAsia"/>
                <w:spacing w:val="3"/>
                <w:lang w:val="en-US" w:eastAsia="zh-CN"/>
              </w:rPr>
              <w:t>12</w:t>
            </w:r>
            <w:r>
              <w:rPr>
                <w:spacing w:val="3"/>
                <w:lang w:eastAsia="zh-CN"/>
              </w:rPr>
              <w:t xml:space="preserve"> 月</w:t>
            </w:r>
            <w:r>
              <w:rPr>
                <w:rFonts w:hint="eastAsia"/>
                <w:spacing w:val="3"/>
                <w:lang w:eastAsia="zh-CN"/>
              </w:rPr>
              <w:t xml:space="preserve"> </w:t>
            </w:r>
            <w:r>
              <w:rPr>
                <w:rFonts w:hint="eastAsia"/>
                <w:spacing w:val="3"/>
                <w:lang w:val="en-US" w:eastAsia="zh-CN"/>
              </w:rPr>
              <w:t>5</w:t>
            </w:r>
            <w:r>
              <w:rPr>
                <w:rFonts w:hint="eastAsia"/>
                <w:spacing w:val="3"/>
                <w:lang w:eastAsia="zh-CN"/>
              </w:rPr>
              <w:t xml:space="preserve"> </w:t>
            </w:r>
            <w:r>
              <w:rPr>
                <w:spacing w:val="3"/>
                <w:lang w:eastAsia="zh-CN"/>
              </w:rPr>
              <w:t>日</w:t>
            </w:r>
            <w:r>
              <w:rPr>
                <w:rFonts w:hint="eastAsia"/>
                <w:spacing w:val="3"/>
                <w:lang w:eastAsia="zh-CN"/>
              </w:rPr>
              <w:t xml:space="preserve"> </w:t>
            </w:r>
            <w:r>
              <w:rPr>
                <w:rFonts w:hint="eastAsia"/>
                <w:spacing w:val="3"/>
                <w:lang w:val="en-US" w:eastAsia="zh-CN"/>
              </w:rPr>
              <w:t>9</w:t>
            </w:r>
            <w:r>
              <w:rPr>
                <w:rFonts w:hint="eastAsia"/>
                <w:spacing w:val="3"/>
                <w:lang w:eastAsia="zh-CN"/>
              </w:rPr>
              <w:t xml:space="preserve"> </w:t>
            </w:r>
            <w:r>
              <w:rPr>
                <w:spacing w:val="3"/>
                <w:lang w:eastAsia="zh-CN"/>
              </w:rPr>
              <w:t>点</w:t>
            </w:r>
            <w:r>
              <w:rPr>
                <w:rFonts w:hint="eastAsia"/>
                <w:spacing w:val="3"/>
                <w:lang w:eastAsia="zh-CN"/>
              </w:rPr>
              <w:t xml:space="preserve"> </w:t>
            </w:r>
            <w:r>
              <w:rPr>
                <w:rFonts w:hint="eastAsia"/>
                <w:spacing w:val="3"/>
                <w:lang w:val="en-US" w:eastAsia="zh-CN"/>
              </w:rPr>
              <w:t>00</w:t>
            </w:r>
            <w:r>
              <w:rPr>
                <w:rFonts w:hint="eastAsia"/>
                <w:spacing w:val="3"/>
                <w:lang w:eastAsia="zh-CN"/>
              </w:rPr>
              <w:t xml:space="preserve">  </w:t>
            </w:r>
            <w:r>
              <w:rPr>
                <w:spacing w:val="3"/>
                <w:lang w:eastAsia="zh-CN"/>
              </w:rPr>
              <w:t>分（北京时间）前递交投标文件。</w:t>
            </w:r>
          </w:p>
        </w:tc>
      </w:tr>
    </w:tbl>
    <w:p>
      <w:pPr>
        <w:numPr>
          <w:ilvl w:val="0"/>
          <w:numId w:val="1"/>
        </w:numPr>
        <w:spacing w:line="276" w:lineRule="auto"/>
        <w:ind w:left="490" w:hanging="490"/>
        <w:rPr>
          <w:rFonts w:ascii="宋体" w:hAnsi="宋体"/>
          <w:b/>
          <w:szCs w:val="21"/>
          <w:highlight w:val="none"/>
        </w:rPr>
      </w:pPr>
      <w:r>
        <w:rPr>
          <w:rFonts w:hint="eastAsia" w:ascii="宋体" w:hAnsi="宋体"/>
          <w:b/>
          <w:szCs w:val="21"/>
          <w:highlight w:val="none"/>
        </w:rPr>
        <w:t>项目基本情况：</w:t>
      </w:r>
    </w:p>
    <w:p>
      <w:pPr>
        <w:numPr>
          <w:ilvl w:val="0"/>
          <w:numId w:val="2"/>
        </w:numPr>
        <w:spacing w:line="276" w:lineRule="auto"/>
        <w:rPr>
          <w:rFonts w:ascii="宋体" w:hAnsi="宋体"/>
          <w:szCs w:val="21"/>
          <w:highlight w:val="none"/>
        </w:rPr>
      </w:pPr>
      <w:r>
        <w:rPr>
          <w:rFonts w:hint="eastAsia" w:ascii="宋体" w:hAnsi="宋体"/>
          <w:szCs w:val="21"/>
          <w:highlight w:val="none"/>
        </w:rPr>
        <w:t>项目编号：</w:t>
      </w:r>
    </w:p>
    <w:p>
      <w:pPr>
        <w:numPr>
          <w:ilvl w:val="0"/>
          <w:numId w:val="2"/>
        </w:numPr>
        <w:spacing w:line="276"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项目名称：数字病理扫描系统</w:t>
      </w:r>
    </w:p>
    <w:p>
      <w:pPr>
        <w:numPr>
          <w:ilvl w:val="0"/>
          <w:numId w:val="2"/>
        </w:numPr>
        <w:spacing w:line="276"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采购方式：公开招标</w:t>
      </w:r>
    </w:p>
    <w:p>
      <w:pPr>
        <w:numPr>
          <w:ilvl w:val="0"/>
          <w:numId w:val="2"/>
        </w:num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r>
        <w:rPr>
          <w:rFonts w:hint="eastAsia" w:ascii="宋体" w:hAnsi="宋体"/>
          <w:bCs/>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数字病理扫描系统</w:t>
      </w:r>
      <w:r>
        <w:rPr>
          <w:rFonts w:hint="eastAsia" w:ascii="宋体" w:hAnsi="宋体"/>
          <w:color w:val="000000" w:themeColor="text1"/>
          <w:szCs w:val="21"/>
          <w:highlight w:val="none"/>
          <w:lang w:val="en-US" w:eastAsia="zh-CN"/>
          <w14:textFill>
            <w14:solidFill>
              <w14:schemeClr w14:val="tx1"/>
            </w14:solidFill>
          </w14:textFill>
        </w:rPr>
        <w:t>一套</w:t>
      </w:r>
    </w:p>
    <w:p>
      <w:pPr>
        <w:numPr>
          <w:ilvl w:val="0"/>
          <w:numId w:val="2"/>
        </w:numPr>
        <w:spacing w:line="276"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合同履行期限：</w:t>
      </w:r>
      <w:r>
        <w:rPr>
          <w:rFonts w:hint="eastAsia" w:ascii="宋体" w:hAnsi="宋体"/>
          <w:color w:val="000000" w:themeColor="text1"/>
          <w:szCs w:val="21"/>
          <w:highlight w:val="none"/>
          <w:u w:val="single"/>
          <w14:textFill>
            <w14:solidFill>
              <w14:schemeClr w14:val="tx1"/>
            </w14:solidFill>
          </w14:textFill>
        </w:rPr>
        <w:t>交货期 合同签订后</w:t>
      </w:r>
      <w:r>
        <w:rPr>
          <w:rFonts w:hint="eastAsia" w:ascii="宋体" w:hAnsi="宋体"/>
          <w:color w:val="000000" w:themeColor="text1"/>
          <w:szCs w:val="21"/>
          <w:highlight w:val="none"/>
          <w:u w:val="single"/>
          <w:lang w:val="en-US" w:eastAsia="zh-CN"/>
          <w14:textFill>
            <w14:solidFill>
              <w14:schemeClr w14:val="tx1"/>
            </w14:solidFill>
          </w14:textFill>
        </w:rPr>
        <w:t>6</w:t>
      </w:r>
      <w:r>
        <w:rPr>
          <w:rFonts w:hint="eastAsia" w:ascii="宋体" w:hAnsi="宋体"/>
          <w:color w:val="000000" w:themeColor="text1"/>
          <w:szCs w:val="21"/>
          <w:highlight w:val="none"/>
          <w:u w:val="single"/>
          <w14:textFill>
            <w14:solidFill>
              <w14:schemeClr w14:val="tx1"/>
            </w14:solidFill>
          </w14:textFill>
        </w:rPr>
        <w:t xml:space="preserve">0日内 </w:t>
      </w:r>
      <w:r>
        <w:rPr>
          <w:rFonts w:hint="eastAsia" w:ascii="宋体" w:hAnsi="宋体"/>
          <w:color w:val="000000" w:themeColor="text1"/>
          <w:szCs w:val="21"/>
          <w:highlight w:val="none"/>
          <w:u w:val="none"/>
          <w14:textFill>
            <w14:solidFill>
              <w14:schemeClr w14:val="tx1"/>
            </w14:solidFill>
          </w14:textFill>
        </w:rPr>
        <w:t>，质保期</w:t>
      </w:r>
      <w:r>
        <w:rPr>
          <w:rFonts w:hint="eastAsia" w:ascii="宋体" w:hAnsi="宋体"/>
          <w:color w:val="000000" w:themeColor="text1"/>
          <w:szCs w:val="21"/>
          <w:highlight w:val="none"/>
          <w:u w:val="single"/>
          <w14:textFill>
            <w14:solidFill>
              <w14:schemeClr w14:val="tx1"/>
            </w14:solidFill>
          </w14:textFill>
        </w:rPr>
        <w:t xml:space="preserve"> 验收合格后</w:t>
      </w:r>
      <w:r>
        <w:rPr>
          <w:rFonts w:hint="eastAsia" w:ascii="宋体" w:hAnsi="宋体"/>
          <w:color w:val="000000" w:themeColor="text1"/>
          <w:szCs w:val="21"/>
          <w:highlight w:val="none"/>
          <w:u w:val="single"/>
          <w:lang w:val="en-US" w:eastAsia="zh-CN"/>
          <w14:textFill>
            <w14:solidFill>
              <w14:schemeClr w14:val="tx1"/>
            </w14:solidFill>
          </w14:textFill>
        </w:rPr>
        <w:t>2</w:t>
      </w:r>
      <w:r>
        <w:rPr>
          <w:rFonts w:hint="eastAsia" w:ascii="宋体" w:hAnsi="宋体"/>
          <w:color w:val="000000" w:themeColor="text1"/>
          <w:szCs w:val="21"/>
          <w:highlight w:val="none"/>
          <w:u w:val="single"/>
          <w14:textFill>
            <w14:solidFill>
              <w14:schemeClr w14:val="tx1"/>
            </w14:solidFill>
          </w14:textFill>
        </w:rPr>
        <w:t xml:space="preserve">年 </w:t>
      </w:r>
      <w:r>
        <w:rPr>
          <w:rFonts w:ascii="宋体" w:hAnsi="宋体"/>
          <w:color w:val="000000" w:themeColor="text1"/>
          <w:szCs w:val="21"/>
          <w:highlight w:val="none"/>
          <w:u w:val="single"/>
          <w14:textFill>
            <w14:solidFill>
              <w14:schemeClr w14:val="tx1"/>
            </w14:solidFill>
          </w14:textFill>
        </w:rPr>
        <w:t xml:space="preserve"> </w:t>
      </w:r>
    </w:p>
    <w:p>
      <w:pPr>
        <w:spacing w:line="360" w:lineRule="auto"/>
        <w:ind w:firstLine="420" w:firstLineChars="200"/>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投标人的资格要求：</w:t>
      </w:r>
    </w:p>
    <w:p>
      <w:pPr>
        <w:spacing w:line="360" w:lineRule="auto"/>
        <w:ind w:firstLine="480" w:firstLineChars="200"/>
        <w:rPr>
          <w:rFonts w:ascii="宋体" w:hAnsi="宋体" w:cs="仿宋_GB2312"/>
          <w:kern w:val="2"/>
          <w:sz w:val="24"/>
          <w:szCs w:val="24"/>
        </w:rPr>
      </w:pPr>
      <w:r>
        <w:rPr>
          <w:rFonts w:hint="eastAsia" w:ascii="宋体" w:hAnsi="宋体" w:cs="仿宋_GB2312"/>
          <w:color w:val="000000" w:themeColor="text1"/>
          <w:kern w:val="2"/>
          <w:sz w:val="24"/>
          <w:szCs w:val="24"/>
          <w:highlight w:val="none"/>
          <w14:textFill>
            <w14:solidFill>
              <w14:schemeClr w14:val="tx1"/>
            </w14:solidFill>
          </w14:textFill>
        </w:rPr>
        <w:t>1.满足《中华人民共和国政府采购法》第二十二条规定，即</w:t>
      </w:r>
      <w:r>
        <w:rPr>
          <w:rFonts w:hint="eastAsia" w:ascii="宋体" w:hAnsi="宋体" w:cs="仿宋_GB2312"/>
          <w:kern w:val="2"/>
          <w:sz w:val="24"/>
          <w:szCs w:val="24"/>
        </w:rPr>
        <w:t>：</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（1）具有独立承担民事责任的能力；</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（2）具有良好的商业信誉和健全的财务会计制度；</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（3）具有履行合同所必需的设备和专业技术能力；</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（4）有依法缴纳税收和社会保障资金的良好记录；</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（5）参加政府采购活动前三年内，在经营活动中没有重大违法记录；</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（6）法律、行政法规规定的其他条件。</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2.单位负责人为同一人或者存在直接控股、管理关系的不同投标人，不得参加本项目同一合同项下的政府采购活动。</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3.为本采购项目提供整体设计、规范编制或者项目管理、监理、检测等服务的，不得再参加本项目的其他招标采购活动。</w:t>
      </w:r>
    </w:p>
    <w:p>
      <w:pPr>
        <w:spacing w:line="360" w:lineRule="auto"/>
        <w:ind w:firstLine="480" w:firstLineChars="200"/>
        <w:rPr>
          <w:rFonts w:ascii="宋体" w:hAnsi="宋体" w:cs="仿宋_GB2312"/>
          <w:kern w:val="2"/>
          <w:sz w:val="24"/>
          <w:szCs w:val="24"/>
        </w:rPr>
      </w:pPr>
      <w:r>
        <w:rPr>
          <w:rFonts w:hint="eastAsia" w:ascii="宋体" w:hAnsi="宋体" w:cs="仿宋_GB2312"/>
          <w:kern w:val="2"/>
          <w:sz w:val="24"/>
          <w:szCs w:val="24"/>
        </w:rPr>
        <w:t>4.未被列入失信被执行人、重大税收违法失信主体，未被列入政府采购严重违法失信行为记录名单。</w:t>
      </w:r>
    </w:p>
    <w:p>
      <w:pPr>
        <w:spacing w:line="360" w:lineRule="auto"/>
        <w:ind w:firstLine="480" w:firstLineChars="200"/>
        <w:rPr>
          <w:rFonts w:hint="eastAsia" w:ascii="宋体" w:hAnsi="宋体" w:cs="仿宋_GB2312"/>
          <w:kern w:val="2"/>
          <w:sz w:val="24"/>
          <w:szCs w:val="24"/>
        </w:rPr>
      </w:pPr>
      <w:bookmarkStart w:id="1" w:name="_Hlk89807755"/>
      <w:r>
        <w:rPr>
          <w:rFonts w:hint="eastAsia" w:ascii="宋体" w:hAnsi="宋体" w:cs="仿宋_GB2312"/>
          <w:kern w:val="2"/>
          <w:sz w:val="24"/>
          <w:szCs w:val="24"/>
          <w:lang w:val="en-US" w:eastAsia="zh-CN"/>
        </w:rPr>
        <w:t>5</w:t>
      </w:r>
      <w:r>
        <w:rPr>
          <w:rFonts w:hint="eastAsia" w:ascii="宋体" w:hAnsi="宋体" w:cs="仿宋_GB2312"/>
          <w:kern w:val="2"/>
          <w:sz w:val="24"/>
          <w:szCs w:val="24"/>
        </w:rPr>
        <w:t>.投标人特定资格要求：供应商应取得制造商</w:t>
      </w:r>
      <w:r>
        <w:rPr>
          <w:rFonts w:hint="eastAsia" w:ascii="宋体" w:hAnsi="宋体" w:cs="仿宋_GB2312"/>
          <w:kern w:val="2"/>
          <w:sz w:val="24"/>
          <w:szCs w:val="24"/>
          <w:lang w:val="en-US" w:eastAsia="zh-CN"/>
        </w:rPr>
        <w:t>在湖北区域的销售</w:t>
      </w:r>
      <w:r>
        <w:rPr>
          <w:rFonts w:hint="eastAsia" w:ascii="宋体" w:hAnsi="宋体" w:cs="仿宋_GB2312"/>
          <w:kern w:val="2"/>
          <w:sz w:val="24"/>
          <w:szCs w:val="24"/>
        </w:rPr>
        <w:t>授权书</w:t>
      </w:r>
    </w:p>
    <w:bookmarkEnd w:id="1"/>
    <w:p>
      <w:pPr>
        <w:numPr>
          <w:ilvl w:val="0"/>
          <w:numId w:val="0"/>
        </w:numPr>
        <w:spacing w:line="276" w:lineRule="auto"/>
        <w:ind w:leftChars="0"/>
        <w:rPr>
          <w:rFonts w:ascii="宋体" w:hAnsi="宋体" w:cs="宋体"/>
          <w:b/>
          <w:kern w:val="0"/>
          <w:szCs w:val="21"/>
          <w:highlight w:val="none"/>
        </w:rPr>
      </w:pPr>
      <w:r>
        <w:rPr>
          <w:rFonts w:hint="eastAsia" w:ascii="宋体" w:hAnsi="宋体"/>
          <w:b/>
          <w:szCs w:val="21"/>
          <w:highlight w:val="none"/>
          <w:lang w:val="en-US" w:eastAsia="zh-CN"/>
        </w:rPr>
        <w:t>二、</w:t>
      </w:r>
      <w:r>
        <w:rPr>
          <w:rFonts w:hint="eastAsia" w:ascii="宋体" w:hAnsi="宋体"/>
          <w:b/>
          <w:szCs w:val="21"/>
          <w:highlight w:val="none"/>
        </w:rPr>
        <w:t>获取招标文件</w:t>
      </w:r>
      <w:r>
        <w:rPr>
          <w:rFonts w:hint="eastAsia" w:ascii="宋体" w:hAnsi="宋体" w:cs="宋体"/>
          <w:b/>
          <w:kern w:val="0"/>
          <w:szCs w:val="21"/>
          <w:highlight w:val="none"/>
        </w:rPr>
        <w:t>：</w:t>
      </w:r>
    </w:p>
    <w:p>
      <w:pPr>
        <w:adjustRightInd w:val="0"/>
        <w:snapToGrid w:val="0"/>
        <w:spacing w:line="360" w:lineRule="auto"/>
        <w:ind w:firstLine="480" w:firstLineChars="200"/>
        <w:rPr>
          <w:rFonts w:ascii="宋体" w:hAnsi="宋体" w:cs="仿宋_GB2312"/>
          <w:kern w:val="2"/>
          <w:sz w:val="24"/>
          <w:szCs w:val="24"/>
          <w:highlight w:val="none"/>
          <w:lang w:val="hr-HR"/>
        </w:rPr>
      </w:pPr>
      <w:r>
        <w:rPr>
          <w:rFonts w:hint="eastAsia" w:ascii="宋体" w:hAnsi="宋体" w:cs="仿宋_GB2312"/>
          <w:kern w:val="2"/>
          <w:sz w:val="24"/>
          <w:szCs w:val="24"/>
          <w:highlight w:val="none"/>
          <w:lang w:val="hr-HR"/>
        </w:rPr>
        <w:t>1.时间</w:t>
      </w:r>
      <w:r>
        <w:rPr>
          <w:rFonts w:hint="eastAsia" w:ascii="宋体" w:hAnsi="宋体" w:cs="仿宋_GB2312"/>
          <w:color w:val="000000" w:themeColor="text1"/>
          <w:kern w:val="2"/>
          <w:sz w:val="24"/>
          <w:szCs w:val="24"/>
          <w:highlight w:val="none"/>
          <w:lang w:val="hr-HR"/>
          <w14:textFill>
            <w14:solidFill>
              <w14:schemeClr w14:val="tx1"/>
            </w14:solidFill>
          </w14:textFill>
        </w:rPr>
        <w:t>：</w:t>
      </w:r>
      <w:r>
        <w:rPr>
          <w:rFonts w:hint="eastAsia" w:ascii="宋体" w:hAnsi="宋体" w:cs="仿宋_GB2312"/>
          <w:color w:val="000000" w:themeColor="text1"/>
          <w:kern w:val="2"/>
          <w:sz w:val="24"/>
          <w:szCs w:val="24"/>
          <w:highlight w:val="none"/>
          <w14:textFill>
            <w14:solidFill>
              <w14:schemeClr w14:val="tx1"/>
            </w14:solidFill>
          </w14:textFill>
        </w:rPr>
        <w:t>202</w:t>
      </w:r>
      <w:r>
        <w:rPr>
          <w:rFonts w:hint="eastAsia" w:ascii="宋体" w:hAnsi="宋体" w:cs="仿宋_GB2312"/>
          <w:color w:val="000000" w:themeColor="text1"/>
          <w:kern w:val="2"/>
          <w:sz w:val="24"/>
          <w:szCs w:val="24"/>
          <w:highlight w:val="none"/>
          <w:lang w:val="en-US" w:eastAsia="zh-CN"/>
          <w14:textFill>
            <w14:solidFill>
              <w14:schemeClr w14:val="tx1"/>
            </w14:solidFill>
          </w14:textFill>
        </w:rPr>
        <w:t>3</w:t>
      </w:r>
      <w:r>
        <w:rPr>
          <w:rFonts w:hint="eastAsia" w:ascii="宋体" w:hAnsi="宋体" w:cs="仿宋_GB2312"/>
          <w:color w:val="000000" w:themeColor="text1"/>
          <w:kern w:val="2"/>
          <w:sz w:val="24"/>
          <w:szCs w:val="24"/>
          <w:highlight w:val="none"/>
          <w14:textFill>
            <w14:solidFill>
              <w14:schemeClr w14:val="tx1"/>
            </w14:solidFill>
          </w14:textFill>
        </w:rPr>
        <w:t>年</w:t>
      </w:r>
      <w:r>
        <w:rPr>
          <w:rFonts w:hint="eastAsia" w:ascii="宋体" w:hAnsi="宋体" w:cs="仿宋_GB2312"/>
          <w:color w:val="000000" w:themeColor="text1"/>
          <w:kern w:val="2"/>
          <w:sz w:val="24"/>
          <w:szCs w:val="24"/>
          <w:highlight w:val="none"/>
          <w:lang w:val="en-US" w:eastAsia="zh-CN"/>
          <w14:textFill>
            <w14:solidFill>
              <w14:schemeClr w14:val="tx1"/>
            </w14:solidFill>
          </w14:textFill>
        </w:rPr>
        <w:t>11</w:t>
      </w:r>
      <w:r>
        <w:rPr>
          <w:rFonts w:hint="eastAsia" w:ascii="宋体" w:hAnsi="宋体" w:cs="仿宋_GB2312"/>
          <w:color w:val="000000" w:themeColor="text1"/>
          <w:kern w:val="2"/>
          <w:sz w:val="24"/>
          <w:szCs w:val="24"/>
          <w:highlight w:val="none"/>
          <w14:textFill>
            <w14:solidFill>
              <w14:schemeClr w14:val="tx1"/>
            </w14:solidFill>
          </w14:textFill>
        </w:rPr>
        <w:t>月</w:t>
      </w:r>
      <w:r>
        <w:rPr>
          <w:rFonts w:hint="eastAsia" w:ascii="宋体" w:hAnsi="宋体" w:cs="仿宋_GB2312"/>
          <w:color w:val="000000" w:themeColor="text1"/>
          <w:kern w:val="2"/>
          <w:sz w:val="24"/>
          <w:szCs w:val="24"/>
          <w:highlight w:val="none"/>
          <w:lang w:val="en-US" w:eastAsia="zh-CN"/>
          <w14:textFill>
            <w14:solidFill>
              <w14:schemeClr w14:val="tx1"/>
            </w14:solidFill>
          </w14:textFill>
        </w:rPr>
        <w:t xml:space="preserve"> 29</w:t>
      </w:r>
      <w:r>
        <w:rPr>
          <w:rFonts w:hint="eastAsia" w:ascii="宋体" w:hAnsi="宋体" w:cs="仿宋_GB2312"/>
          <w:color w:val="000000" w:themeColor="text1"/>
          <w:kern w:val="2"/>
          <w:sz w:val="24"/>
          <w:szCs w:val="24"/>
          <w:highlight w:val="none"/>
          <w14:textFill>
            <w14:solidFill>
              <w14:schemeClr w14:val="tx1"/>
            </w14:solidFill>
          </w14:textFill>
        </w:rPr>
        <w:t>日</w:t>
      </w:r>
      <w:r>
        <w:rPr>
          <w:rFonts w:hint="eastAsia" w:ascii="宋体" w:hAnsi="宋体" w:cs="仿宋_GB2312"/>
          <w:color w:val="000000" w:themeColor="text1"/>
          <w:kern w:val="2"/>
          <w:sz w:val="24"/>
          <w:szCs w:val="24"/>
          <w:highlight w:val="none"/>
          <w:lang w:val="hr-HR"/>
          <w14:textFill>
            <w14:solidFill>
              <w14:schemeClr w14:val="tx1"/>
            </w14:solidFill>
          </w14:textFill>
        </w:rPr>
        <w:t>至</w:t>
      </w:r>
      <w:r>
        <w:rPr>
          <w:rFonts w:hint="eastAsia" w:ascii="宋体" w:hAnsi="宋体" w:cs="仿宋_GB2312"/>
          <w:color w:val="000000" w:themeColor="text1"/>
          <w:kern w:val="2"/>
          <w:sz w:val="24"/>
          <w:szCs w:val="24"/>
          <w:highlight w:val="none"/>
          <w14:textFill>
            <w14:solidFill>
              <w14:schemeClr w14:val="tx1"/>
            </w14:solidFill>
          </w14:textFill>
        </w:rPr>
        <w:t>202</w:t>
      </w:r>
      <w:r>
        <w:rPr>
          <w:rFonts w:hint="eastAsia" w:ascii="宋体" w:hAnsi="宋体" w:cs="仿宋_GB2312"/>
          <w:color w:val="000000" w:themeColor="text1"/>
          <w:kern w:val="2"/>
          <w:sz w:val="24"/>
          <w:szCs w:val="24"/>
          <w:highlight w:val="none"/>
          <w:lang w:val="en-US" w:eastAsia="zh-CN"/>
          <w14:textFill>
            <w14:solidFill>
              <w14:schemeClr w14:val="tx1"/>
            </w14:solidFill>
          </w14:textFill>
        </w:rPr>
        <w:t>3</w:t>
      </w:r>
      <w:r>
        <w:rPr>
          <w:rFonts w:hint="eastAsia" w:ascii="宋体" w:hAnsi="宋体" w:cs="仿宋_GB2312"/>
          <w:color w:val="000000" w:themeColor="text1"/>
          <w:kern w:val="2"/>
          <w:sz w:val="24"/>
          <w:szCs w:val="24"/>
          <w:highlight w:val="none"/>
          <w14:textFill>
            <w14:solidFill>
              <w14:schemeClr w14:val="tx1"/>
            </w14:solidFill>
          </w14:textFill>
        </w:rPr>
        <w:t>年</w:t>
      </w:r>
      <w:r>
        <w:rPr>
          <w:rFonts w:hint="eastAsia" w:ascii="宋体" w:hAnsi="宋体" w:cs="仿宋_GB2312"/>
          <w:color w:val="000000" w:themeColor="text1"/>
          <w:kern w:val="2"/>
          <w:sz w:val="24"/>
          <w:szCs w:val="24"/>
          <w:highlight w:val="none"/>
          <w:lang w:val="en-US" w:eastAsia="zh-CN"/>
          <w14:textFill>
            <w14:solidFill>
              <w14:schemeClr w14:val="tx1"/>
            </w14:solidFill>
          </w14:textFill>
        </w:rPr>
        <w:t>11</w:t>
      </w:r>
      <w:r>
        <w:rPr>
          <w:rFonts w:hint="eastAsia" w:ascii="宋体" w:hAnsi="宋体" w:cs="仿宋_GB2312"/>
          <w:color w:val="000000" w:themeColor="text1"/>
          <w:kern w:val="2"/>
          <w:sz w:val="24"/>
          <w:szCs w:val="24"/>
          <w:highlight w:val="none"/>
          <w14:textFill>
            <w14:solidFill>
              <w14:schemeClr w14:val="tx1"/>
            </w14:solidFill>
          </w14:textFill>
        </w:rPr>
        <w:t>月</w:t>
      </w:r>
      <w:r>
        <w:rPr>
          <w:rFonts w:hint="eastAsia" w:ascii="宋体" w:hAnsi="宋体" w:cs="仿宋_GB2312"/>
          <w:color w:val="000000" w:themeColor="text1"/>
          <w:kern w:val="2"/>
          <w:sz w:val="24"/>
          <w:szCs w:val="24"/>
          <w:highlight w:val="none"/>
          <w:lang w:val="en-US" w:eastAsia="zh-CN"/>
          <w14:textFill>
            <w14:solidFill>
              <w14:schemeClr w14:val="tx1"/>
            </w14:solidFill>
          </w14:textFill>
        </w:rPr>
        <w:t xml:space="preserve"> 30</w:t>
      </w:r>
      <w:r>
        <w:rPr>
          <w:rFonts w:hint="eastAsia" w:ascii="宋体" w:hAnsi="宋体" w:cs="仿宋_GB2312"/>
          <w:color w:val="000000" w:themeColor="text1"/>
          <w:kern w:val="2"/>
          <w:sz w:val="24"/>
          <w:szCs w:val="24"/>
          <w:highlight w:val="none"/>
          <w14:textFill>
            <w14:solidFill>
              <w14:schemeClr w14:val="tx1"/>
            </w14:solidFill>
          </w14:textFill>
        </w:rPr>
        <w:t>日</w:t>
      </w:r>
      <w:r>
        <w:rPr>
          <w:rFonts w:hint="eastAsia" w:ascii="宋体" w:hAnsi="宋体" w:cs="仿宋_GB2312"/>
          <w:color w:val="000000" w:themeColor="text1"/>
          <w:kern w:val="2"/>
          <w:sz w:val="24"/>
          <w:szCs w:val="24"/>
          <w:highlight w:val="none"/>
          <w:lang w:val="hr-HR"/>
          <w14:textFill>
            <w14:solidFill>
              <w14:schemeClr w14:val="tx1"/>
            </w14:solidFill>
          </w14:textFill>
        </w:rPr>
        <w:t>（每天上午</w:t>
      </w:r>
      <w:r>
        <w:rPr>
          <w:rFonts w:hint="eastAsia" w:ascii="宋体" w:hAnsi="宋体" w:cs="仿宋_GB2312"/>
          <w:kern w:val="2"/>
          <w:sz w:val="24"/>
          <w:szCs w:val="24"/>
          <w:highlight w:val="none"/>
          <w:lang w:val="en-US" w:eastAsia="zh-CN"/>
        </w:rPr>
        <w:t>9</w:t>
      </w:r>
      <w:r>
        <w:rPr>
          <w:rFonts w:hint="eastAsia" w:ascii="宋体" w:hAnsi="宋体" w:cs="仿宋_GB2312"/>
          <w:kern w:val="2"/>
          <w:sz w:val="24"/>
          <w:szCs w:val="24"/>
          <w:highlight w:val="none"/>
          <w:lang w:val="hr-HR"/>
        </w:rPr>
        <w:t>:</w:t>
      </w:r>
      <w:r>
        <w:rPr>
          <w:rFonts w:hint="eastAsia" w:ascii="宋体" w:hAnsi="宋体" w:cs="仿宋_GB2312"/>
          <w:kern w:val="2"/>
          <w:sz w:val="24"/>
          <w:szCs w:val="24"/>
          <w:highlight w:val="none"/>
          <w:lang w:val="en-US" w:eastAsia="zh-CN"/>
        </w:rPr>
        <w:t>0</w:t>
      </w:r>
      <w:r>
        <w:rPr>
          <w:rFonts w:hint="eastAsia" w:ascii="宋体" w:hAnsi="宋体" w:cs="仿宋_GB2312"/>
          <w:kern w:val="2"/>
          <w:sz w:val="24"/>
          <w:szCs w:val="24"/>
          <w:highlight w:val="none"/>
          <w:lang w:val="hr-HR"/>
        </w:rPr>
        <w:t>0至12:00，下午1</w:t>
      </w:r>
      <w:r>
        <w:rPr>
          <w:rFonts w:hint="eastAsia" w:ascii="宋体" w:hAnsi="宋体" w:cs="仿宋_GB2312"/>
          <w:kern w:val="2"/>
          <w:sz w:val="24"/>
          <w:szCs w:val="24"/>
          <w:highlight w:val="none"/>
          <w:lang w:val="en-US" w:eastAsia="zh-CN"/>
        </w:rPr>
        <w:t>3</w:t>
      </w:r>
      <w:r>
        <w:rPr>
          <w:rFonts w:hint="eastAsia" w:ascii="宋体" w:hAnsi="宋体" w:cs="仿宋_GB2312"/>
          <w:kern w:val="2"/>
          <w:sz w:val="24"/>
          <w:szCs w:val="24"/>
          <w:highlight w:val="none"/>
          <w:lang w:val="hr-HR"/>
        </w:rPr>
        <w:t>:</w:t>
      </w:r>
      <w:r>
        <w:rPr>
          <w:rFonts w:hint="eastAsia" w:ascii="宋体" w:hAnsi="宋体" w:cs="仿宋_GB2312"/>
          <w:kern w:val="2"/>
          <w:sz w:val="24"/>
          <w:szCs w:val="24"/>
          <w:highlight w:val="none"/>
          <w:lang w:val="en-US" w:eastAsia="zh-CN"/>
        </w:rPr>
        <w:t>3</w:t>
      </w:r>
      <w:r>
        <w:rPr>
          <w:rFonts w:hint="eastAsia" w:ascii="宋体" w:hAnsi="宋体" w:cs="仿宋_GB2312"/>
          <w:kern w:val="2"/>
          <w:sz w:val="24"/>
          <w:szCs w:val="24"/>
          <w:highlight w:val="none"/>
          <w:lang w:val="hr-HR"/>
        </w:rPr>
        <w:t>0至17:</w:t>
      </w:r>
      <w:r>
        <w:rPr>
          <w:rFonts w:hint="eastAsia" w:ascii="宋体" w:hAnsi="宋体" w:cs="仿宋_GB2312"/>
          <w:kern w:val="2"/>
          <w:sz w:val="24"/>
          <w:szCs w:val="24"/>
          <w:highlight w:val="none"/>
          <w:lang w:val="en-US" w:eastAsia="zh-CN"/>
        </w:rPr>
        <w:t>3</w:t>
      </w:r>
      <w:r>
        <w:rPr>
          <w:rFonts w:hint="eastAsia" w:ascii="宋体" w:hAnsi="宋体" w:cs="仿宋_GB2312"/>
          <w:kern w:val="2"/>
          <w:sz w:val="24"/>
          <w:szCs w:val="24"/>
          <w:highlight w:val="none"/>
          <w:lang w:val="hr-HR"/>
        </w:rPr>
        <w:t>0（北京时间，法定节假日除外）。</w:t>
      </w:r>
    </w:p>
    <w:p>
      <w:pPr>
        <w:adjustRightInd w:val="0"/>
        <w:snapToGrid w:val="0"/>
        <w:spacing w:line="360" w:lineRule="auto"/>
        <w:ind w:firstLine="480" w:firstLineChars="200"/>
        <w:rPr>
          <w:rFonts w:ascii="宋体" w:hAnsi="宋体" w:cs="仿宋_GB2312"/>
          <w:kern w:val="2"/>
          <w:sz w:val="24"/>
          <w:szCs w:val="24"/>
          <w:lang w:val="hr-HR"/>
        </w:rPr>
      </w:pPr>
      <w:r>
        <w:rPr>
          <w:rFonts w:hint="eastAsia" w:ascii="宋体" w:hAnsi="宋体" w:cs="仿宋_GB2312"/>
          <w:kern w:val="2"/>
          <w:sz w:val="24"/>
          <w:szCs w:val="24"/>
          <w:lang w:val="hr-HR"/>
        </w:rPr>
        <w:t>2.地点：</w:t>
      </w:r>
      <w:bookmarkStart w:id="2" w:name="_Hlk89807779"/>
      <w:r>
        <w:rPr>
          <w:rFonts w:hint="eastAsia" w:ascii="宋体" w:hAnsi="宋体" w:cs="仿宋_GB2312"/>
          <w:bCs/>
          <w:kern w:val="2"/>
          <w:sz w:val="24"/>
          <w:szCs w:val="24"/>
          <w:highlight w:val="none"/>
        </w:rPr>
        <w:t>现场获取或者网上获取</w:t>
      </w:r>
      <w:r>
        <w:rPr>
          <w:rFonts w:hint="eastAsia" w:ascii="宋体" w:hAnsi="宋体" w:cs="仿宋_GB2312"/>
          <w:bCs/>
          <w:kern w:val="2"/>
          <w:sz w:val="24"/>
          <w:szCs w:val="24"/>
        </w:rPr>
        <w:t>。</w:t>
      </w:r>
      <w:bookmarkEnd w:id="2"/>
    </w:p>
    <w:p>
      <w:pPr>
        <w:adjustRightInd w:val="0"/>
        <w:snapToGrid w:val="0"/>
        <w:spacing w:line="360" w:lineRule="auto"/>
        <w:ind w:firstLine="480" w:firstLineChars="200"/>
        <w:rPr>
          <w:rFonts w:ascii="宋体" w:hAnsi="宋体" w:cs="仿宋_GB2312"/>
          <w:kern w:val="2"/>
          <w:sz w:val="24"/>
          <w:szCs w:val="24"/>
          <w:lang w:val="hr-HR"/>
        </w:rPr>
      </w:pPr>
      <w:r>
        <w:rPr>
          <w:rFonts w:hint="eastAsia" w:ascii="宋体" w:hAnsi="宋体" w:cs="仿宋_GB2312"/>
          <w:kern w:val="2"/>
          <w:sz w:val="24"/>
          <w:szCs w:val="24"/>
          <w:lang w:val="hr-HR"/>
        </w:rPr>
        <w:t>3.方式：</w:t>
      </w:r>
    </w:p>
    <w:p>
      <w:pPr>
        <w:adjustRightInd w:val="0"/>
        <w:snapToGrid w:val="0"/>
        <w:spacing w:line="360" w:lineRule="auto"/>
        <w:ind w:firstLine="480" w:firstLineChars="200"/>
        <w:rPr>
          <w:rFonts w:ascii="宋体" w:hAnsi="宋体" w:cs="仿宋_GB2312"/>
          <w:bCs/>
          <w:kern w:val="2"/>
          <w:sz w:val="24"/>
          <w:szCs w:val="24"/>
        </w:rPr>
      </w:pPr>
      <w:bookmarkStart w:id="3" w:name="_Hlk89807789"/>
      <w:r>
        <w:rPr>
          <w:rFonts w:hint="eastAsia" w:ascii="宋体" w:hAnsi="宋体" w:cs="仿宋_GB2312"/>
          <w:bCs/>
          <w:kern w:val="2"/>
          <w:sz w:val="24"/>
          <w:szCs w:val="24"/>
        </w:rPr>
        <w:t>（1）现场获取</w:t>
      </w:r>
      <w:r>
        <w:rPr>
          <w:rFonts w:hint="eastAsia" w:ascii="宋体" w:hAnsi="宋体" w:cs="仿宋_GB2312"/>
          <w:bCs/>
          <w:kern w:val="2"/>
          <w:sz w:val="24"/>
          <w:szCs w:val="24"/>
          <w:highlight w:val="none"/>
        </w:rPr>
        <w:t>：</w:t>
      </w:r>
      <w:r>
        <w:rPr>
          <w:rFonts w:hint="eastAsia" w:ascii="宋体" w:hAnsi="宋体" w:cs="仿宋_GB2312"/>
          <w:bCs/>
          <w:kern w:val="2"/>
          <w:sz w:val="24"/>
          <w:szCs w:val="24"/>
          <w:highlight w:val="none"/>
          <w:lang w:val="en-US" w:eastAsia="zh-CN"/>
        </w:rPr>
        <w:t>地点 湖北省武汉市洪山区药监二路光谷武创院本部大楼(光谷生物城北)15楼湖北天勤生物科技有限公司  联系人：杨富田</w:t>
      </w:r>
      <w:r>
        <w:rPr>
          <w:rFonts w:hint="eastAsia" w:ascii="宋体" w:hAnsi="宋体" w:cs="仿宋_GB2312"/>
          <w:bCs/>
          <w:kern w:val="2"/>
          <w:sz w:val="24"/>
          <w:szCs w:val="24"/>
          <w:highlight w:val="none"/>
        </w:rPr>
        <w:t>13971091752</w:t>
      </w:r>
      <w:r>
        <w:rPr>
          <w:rFonts w:hint="eastAsia" w:ascii="宋体" w:hAnsi="宋体" w:cs="仿宋_GB2312"/>
          <w:bCs/>
          <w:kern w:val="2"/>
          <w:sz w:val="24"/>
          <w:szCs w:val="24"/>
          <w:highlight w:val="none"/>
          <w:lang w:val="en-US" w:eastAsia="zh-CN"/>
        </w:rPr>
        <w:t xml:space="preserve"> </w:t>
      </w:r>
      <w:r>
        <w:rPr>
          <w:rFonts w:hint="eastAsia" w:ascii="宋体" w:hAnsi="宋体" w:cs="仿宋_GB2312"/>
          <w:bCs/>
          <w:kern w:val="2"/>
          <w:sz w:val="24"/>
          <w:szCs w:val="24"/>
          <w:highlight w:val="none"/>
        </w:rPr>
        <w:t>，须</w:t>
      </w:r>
      <w:r>
        <w:rPr>
          <w:rFonts w:hint="eastAsia" w:ascii="宋体" w:hAnsi="宋体" w:cs="仿宋_GB2312"/>
          <w:bCs/>
          <w:kern w:val="2"/>
          <w:sz w:val="24"/>
          <w:szCs w:val="24"/>
        </w:rPr>
        <w:t>提交的资料：</w:t>
      </w:r>
      <w:r>
        <w:rPr>
          <w:rFonts w:hint="eastAsia" w:ascii="宋体" w:hAnsi="宋体" w:cs="仿宋_GB2312"/>
          <w:bCs/>
          <w:kern w:val="2"/>
          <w:sz w:val="24"/>
          <w:szCs w:val="24"/>
          <w:lang w:val="en-US" w:eastAsia="zh-CN"/>
        </w:rPr>
        <w:t>公司营业执照；制造商授权书；</w:t>
      </w:r>
      <w:r>
        <w:rPr>
          <w:rFonts w:hint="eastAsia" w:ascii="宋体" w:hAnsi="宋体" w:cs="仿宋_GB2312"/>
          <w:bCs/>
          <w:kern w:val="2"/>
          <w:sz w:val="24"/>
          <w:szCs w:val="24"/>
        </w:rPr>
        <w:t>法定代表人自己领取的，须提供法定代表人身份证明书及法定代表人身份证；法定代表人委托他人领取的，须提供法定代表人授权书及受托人身份证。</w:t>
      </w:r>
    </w:p>
    <w:p>
      <w:pPr>
        <w:adjustRightInd w:val="0"/>
        <w:snapToGrid w:val="0"/>
        <w:spacing w:line="360" w:lineRule="auto"/>
        <w:ind w:firstLine="480" w:firstLineChars="200"/>
      </w:pPr>
      <w:r>
        <w:rPr>
          <w:rFonts w:hint="eastAsia" w:ascii="宋体" w:hAnsi="宋体" w:cs="仿宋_GB2312"/>
          <w:bCs/>
          <w:kern w:val="2"/>
          <w:sz w:val="24"/>
          <w:szCs w:val="24"/>
        </w:rPr>
        <w:t>（2）网络获取：</w:t>
      </w:r>
      <w:bookmarkEnd w:id="3"/>
      <w:r>
        <w:rPr>
          <w:rFonts w:ascii="宋体" w:hAnsi="宋体" w:eastAsia="宋体" w:cs="宋体"/>
          <w:sz w:val="24"/>
          <w:szCs w:val="24"/>
        </w:rPr>
        <w:fldChar w:fldCharType="begin"/>
      </w:r>
      <w:r>
        <w:rPr>
          <w:rFonts w:ascii="宋体" w:hAnsi="宋体" w:eastAsia="宋体" w:cs="宋体"/>
          <w:sz w:val="24"/>
          <w:szCs w:val="24"/>
        </w:rPr>
        <w:instrText xml:space="preserve"> HYPERLINK "https://www.topgenebio.com/" </w:instrText>
      </w:r>
      <w:r>
        <w:rPr>
          <w:rFonts w:ascii="宋体" w:hAnsi="宋体" w:eastAsia="宋体" w:cs="宋体"/>
          <w:sz w:val="24"/>
          <w:szCs w:val="24"/>
        </w:rPr>
        <w:fldChar w:fldCharType="separate"/>
      </w:r>
      <w:r>
        <w:rPr>
          <w:rStyle w:val="26"/>
          <w:rFonts w:ascii="宋体" w:hAnsi="宋体" w:eastAsia="宋体" w:cs="宋体"/>
          <w:sz w:val="24"/>
          <w:szCs w:val="24"/>
        </w:rPr>
        <w:t>湖北天勤生物科技有限公司 (topgenebio.com)</w:t>
      </w:r>
      <w:r>
        <w:rPr>
          <w:rFonts w:ascii="宋体" w:hAnsi="宋体" w:eastAsia="宋体" w:cs="宋体"/>
          <w:sz w:val="24"/>
          <w:szCs w:val="24"/>
        </w:rPr>
        <w:fldChar w:fldCharType="end"/>
      </w:r>
    </w:p>
    <w:p>
      <w:pPr>
        <w:numPr>
          <w:ilvl w:val="0"/>
          <w:numId w:val="1"/>
        </w:numPr>
        <w:spacing w:line="276" w:lineRule="auto"/>
        <w:ind w:left="490" w:hanging="490"/>
        <w:rPr>
          <w:rFonts w:ascii="宋体" w:hAnsi="宋体" w:cs="宋体"/>
          <w:b/>
          <w:kern w:val="0"/>
          <w:szCs w:val="21"/>
          <w:highlight w:val="none"/>
          <w:lang w:val="zh-CN"/>
        </w:rPr>
      </w:pPr>
      <w:r>
        <w:rPr>
          <w:rFonts w:hint="eastAsia" w:ascii="宋体" w:hAnsi="宋体" w:cs="宋体"/>
          <w:b/>
          <w:kern w:val="0"/>
          <w:szCs w:val="21"/>
          <w:highlight w:val="none"/>
          <w:lang w:val="zh-CN"/>
        </w:rPr>
        <w:t>提交投标文件截止时间、开标时间和地点：</w:t>
      </w:r>
    </w:p>
    <w:p>
      <w:pPr>
        <w:numPr>
          <w:ilvl w:val="0"/>
          <w:numId w:val="3"/>
        </w:numPr>
        <w:tabs>
          <w:tab w:val="left" w:pos="896"/>
        </w:tabs>
        <w:spacing w:line="276" w:lineRule="auto"/>
        <w:rPr>
          <w:rFonts w:ascii="宋体" w:hAnsi="宋体"/>
          <w:szCs w:val="21"/>
          <w:highlight w:val="none"/>
          <w:lang w:val="zh-CN"/>
        </w:rPr>
      </w:pPr>
      <w:r>
        <w:rPr>
          <w:rFonts w:hint="eastAsia" w:ascii="宋体" w:hAnsi="宋体"/>
          <w:szCs w:val="21"/>
          <w:highlight w:val="none"/>
          <w:lang w:val="zh-CN"/>
        </w:rPr>
        <w:t>投标文件递交截止时间开标时间：</w:t>
      </w:r>
      <w:r>
        <w:rPr>
          <w:rFonts w:hint="eastAsia" w:ascii="宋体" w:hAnsi="宋体"/>
          <w:szCs w:val="21"/>
          <w:highlight w:val="none"/>
          <w:u w:val="single"/>
          <w:lang w:val="en-US" w:eastAsia="zh-CN"/>
        </w:rPr>
        <w:t>2023</w:t>
      </w:r>
      <w:r>
        <w:rPr>
          <w:rFonts w:hint="eastAsia" w:ascii="宋体" w:hAnsi="宋体"/>
          <w:szCs w:val="21"/>
          <w:highlight w:val="none"/>
          <w:lang w:val="zh-CN"/>
        </w:rPr>
        <w:t>年</w:t>
      </w:r>
      <w:r>
        <w:rPr>
          <w:rFonts w:hint="eastAsia" w:ascii="宋体" w:hAnsi="宋体"/>
          <w:szCs w:val="21"/>
          <w:highlight w:val="none"/>
          <w:u w:val="single"/>
        </w:rPr>
        <w:t>_</w:t>
      </w:r>
      <w:r>
        <w:rPr>
          <w:rFonts w:hint="eastAsia" w:ascii="宋体" w:hAnsi="宋体"/>
          <w:szCs w:val="21"/>
          <w:highlight w:val="none"/>
          <w:u w:val="single"/>
          <w:lang w:val="en-US" w:eastAsia="zh-CN"/>
        </w:rPr>
        <w:t>12</w:t>
      </w:r>
      <w:r>
        <w:rPr>
          <w:rFonts w:hint="eastAsia" w:ascii="宋体" w:hAnsi="宋体"/>
          <w:szCs w:val="21"/>
          <w:highlight w:val="none"/>
          <w:u w:val="single"/>
        </w:rPr>
        <w:t>_</w:t>
      </w:r>
      <w:r>
        <w:rPr>
          <w:rFonts w:hint="eastAsia" w:ascii="宋体" w:hAnsi="宋体"/>
          <w:szCs w:val="21"/>
          <w:highlight w:val="none"/>
        </w:rPr>
        <w:t>月</w:t>
      </w:r>
      <w:r>
        <w:rPr>
          <w:rFonts w:hint="eastAsia" w:ascii="宋体" w:hAnsi="宋体"/>
          <w:szCs w:val="21"/>
          <w:highlight w:val="none"/>
          <w:u w:val="single"/>
        </w:rPr>
        <w:t>_</w:t>
      </w:r>
      <w:r>
        <w:rPr>
          <w:rFonts w:hint="eastAsia" w:ascii="宋体" w:hAnsi="宋体"/>
          <w:szCs w:val="21"/>
          <w:highlight w:val="none"/>
          <w:u w:val="single"/>
          <w:lang w:val="en-US" w:eastAsia="zh-CN"/>
        </w:rPr>
        <w:t>5</w:t>
      </w:r>
      <w:r>
        <w:rPr>
          <w:rFonts w:hint="eastAsia" w:ascii="宋体" w:hAnsi="宋体"/>
          <w:szCs w:val="21"/>
          <w:highlight w:val="none"/>
          <w:u w:val="single"/>
        </w:rPr>
        <w:t>_</w:t>
      </w:r>
      <w:r>
        <w:rPr>
          <w:rFonts w:hint="eastAsia" w:ascii="宋体" w:hAnsi="宋体"/>
          <w:szCs w:val="21"/>
          <w:highlight w:val="none"/>
        </w:rPr>
        <w:t>日</w:t>
      </w:r>
      <w:r>
        <w:rPr>
          <w:rFonts w:hint="eastAsia" w:ascii="宋体" w:hAnsi="宋体"/>
          <w:szCs w:val="21"/>
          <w:highlight w:val="none"/>
          <w:u w:val="single"/>
          <w:lang w:val="en-US" w:eastAsia="zh-CN"/>
        </w:rPr>
        <w:t xml:space="preserve"> 9 </w:t>
      </w:r>
      <w:r>
        <w:rPr>
          <w:rFonts w:hint="eastAsia" w:ascii="宋体" w:hAnsi="宋体"/>
          <w:szCs w:val="21"/>
          <w:highlight w:val="none"/>
          <w:u w:val="single"/>
        </w:rPr>
        <w:t>_</w:t>
      </w:r>
      <w:r>
        <w:rPr>
          <w:rFonts w:hint="eastAsia" w:ascii="宋体" w:hAnsi="宋体"/>
          <w:szCs w:val="21"/>
          <w:highlight w:val="none"/>
        </w:rPr>
        <w:t>时</w:t>
      </w:r>
      <w:r>
        <w:rPr>
          <w:rFonts w:hint="eastAsia" w:ascii="宋体" w:hAnsi="宋体"/>
          <w:szCs w:val="21"/>
          <w:highlight w:val="none"/>
          <w:u w:val="single"/>
        </w:rPr>
        <w:t>_</w:t>
      </w:r>
      <w:r>
        <w:rPr>
          <w:rFonts w:hint="eastAsia" w:ascii="宋体" w:hAnsi="宋体"/>
          <w:szCs w:val="21"/>
          <w:highlight w:val="none"/>
          <w:u w:val="single"/>
          <w:lang w:val="en-US" w:eastAsia="zh-CN"/>
        </w:rPr>
        <w:t>00</w:t>
      </w:r>
      <w:r>
        <w:rPr>
          <w:rFonts w:hint="eastAsia" w:ascii="宋体" w:hAnsi="宋体"/>
          <w:szCs w:val="21"/>
          <w:highlight w:val="none"/>
          <w:u w:val="single"/>
        </w:rPr>
        <w:t>_</w:t>
      </w:r>
      <w:r>
        <w:rPr>
          <w:rFonts w:hint="eastAsia" w:ascii="宋体" w:hAnsi="宋体"/>
          <w:szCs w:val="21"/>
          <w:highlight w:val="none"/>
        </w:rPr>
        <w:t>分</w:t>
      </w:r>
      <w:r>
        <w:rPr>
          <w:rFonts w:hint="eastAsia" w:ascii="宋体" w:hAnsi="宋体"/>
          <w:szCs w:val="21"/>
          <w:highlight w:val="none"/>
          <w:lang w:val="zh-CN"/>
        </w:rPr>
        <w:t>（北京时间）</w:t>
      </w:r>
      <w:r>
        <w:rPr>
          <w:rFonts w:hint="eastAsia" w:ascii="宋体" w:hAnsi="宋体"/>
          <w:szCs w:val="21"/>
          <w:highlight w:val="none"/>
          <w:lang w:val="en-US" w:eastAsia="zh-CN"/>
        </w:rPr>
        <w:t>;</w:t>
      </w:r>
    </w:p>
    <w:p>
      <w:pPr>
        <w:numPr>
          <w:ilvl w:val="0"/>
          <w:numId w:val="3"/>
        </w:numPr>
        <w:tabs>
          <w:tab w:val="left" w:pos="896"/>
        </w:tabs>
        <w:spacing w:line="276" w:lineRule="auto"/>
        <w:rPr>
          <w:rFonts w:ascii="宋体" w:hAnsi="宋体"/>
          <w:szCs w:val="21"/>
          <w:highlight w:val="none"/>
          <w:lang w:val="zh-CN"/>
        </w:rPr>
      </w:pPr>
      <w:r>
        <w:rPr>
          <w:rFonts w:hint="eastAsia" w:ascii="宋体" w:hAnsi="宋体"/>
          <w:szCs w:val="21"/>
          <w:highlight w:val="none"/>
          <w:lang w:val="zh-CN"/>
        </w:rPr>
        <w:t>开标时间</w:t>
      </w:r>
      <w:r>
        <w:rPr>
          <w:rFonts w:hint="eastAsia" w:ascii="宋体" w:hAnsi="宋体"/>
          <w:szCs w:val="21"/>
          <w:highlight w:val="none"/>
          <w:lang w:val="en-US" w:eastAsia="zh-CN"/>
        </w:rPr>
        <w:t>:</w:t>
      </w:r>
      <w:r>
        <w:rPr>
          <w:rFonts w:hint="eastAsia" w:ascii="宋体" w:hAnsi="宋体"/>
          <w:szCs w:val="21"/>
          <w:highlight w:val="none"/>
          <w:u w:val="single"/>
          <w:lang w:val="en-US" w:eastAsia="zh-CN"/>
        </w:rPr>
        <w:t>2023</w:t>
      </w:r>
      <w:r>
        <w:rPr>
          <w:rFonts w:hint="eastAsia" w:ascii="宋体" w:hAnsi="宋体"/>
          <w:szCs w:val="21"/>
          <w:highlight w:val="none"/>
          <w:lang w:val="zh-CN"/>
        </w:rPr>
        <w:t>年</w:t>
      </w:r>
      <w:r>
        <w:rPr>
          <w:rFonts w:hint="eastAsia" w:ascii="宋体" w:hAnsi="宋体"/>
          <w:szCs w:val="21"/>
          <w:highlight w:val="none"/>
          <w:u w:val="single"/>
        </w:rPr>
        <w:t>_</w:t>
      </w:r>
      <w:r>
        <w:rPr>
          <w:rFonts w:hint="eastAsia" w:ascii="宋体" w:hAnsi="宋体"/>
          <w:szCs w:val="21"/>
          <w:highlight w:val="none"/>
          <w:u w:val="single"/>
          <w:lang w:val="en-US" w:eastAsia="zh-CN"/>
        </w:rPr>
        <w:t>12</w:t>
      </w:r>
      <w:r>
        <w:rPr>
          <w:rFonts w:hint="eastAsia" w:ascii="宋体" w:hAnsi="宋体"/>
          <w:szCs w:val="21"/>
          <w:highlight w:val="none"/>
          <w:u w:val="single"/>
        </w:rPr>
        <w:t>_</w:t>
      </w:r>
      <w:r>
        <w:rPr>
          <w:rFonts w:hint="eastAsia" w:ascii="宋体" w:hAnsi="宋体"/>
          <w:szCs w:val="21"/>
          <w:highlight w:val="none"/>
        </w:rPr>
        <w:t>月</w:t>
      </w:r>
      <w:r>
        <w:rPr>
          <w:rFonts w:hint="eastAsia" w:ascii="宋体" w:hAnsi="宋体"/>
          <w:szCs w:val="21"/>
          <w:highlight w:val="none"/>
          <w:u w:val="single"/>
        </w:rPr>
        <w:t>_</w:t>
      </w:r>
      <w:r>
        <w:rPr>
          <w:rFonts w:hint="eastAsia" w:ascii="宋体" w:hAnsi="宋体"/>
          <w:szCs w:val="21"/>
          <w:highlight w:val="none"/>
          <w:u w:val="single"/>
          <w:lang w:val="en-US" w:eastAsia="zh-CN"/>
        </w:rPr>
        <w:t xml:space="preserve"> 5</w:t>
      </w:r>
      <w:r>
        <w:rPr>
          <w:rFonts w:hint="eastAsia" w:ascii="宋体" w:hAnsi="宋体"/>
          <w:szCs w:val="21"/>
          <w:highlight w:val="none"/>
          <w:u w:val="single"/>
        </w:rPr>
        <w:t>_</w:t>
      </w:r>
      <w:r>
        <w:rPr>
          <w:rFonts w:hint="eastAsia" w:ascii="宋体" w:hAnsi="宋体"/>
          <w:szCs w:val="21"/>
          <w:highlight w:val="none"/>
        </w:rPr>
        <w:t>日</w:t>
      </w:r>
      <w:r>
        <w:rPr>
          <w:rFonts w:hint="eastAsia" w:ascii="宋体" w:hAnsi="宋体"/>
          <w:szCs w:val="21"/>
          <w:highlight w:val="none"/>
          <w:u w:val="single"/>
          <w:lang w:val="en-US" w:eastAsia="zh-CN"/>
        </w:rPr>
        <w:t xml:space="preserve"> 10 </w:t>
      </w:r>
      <w:r>
        <w:rPr>
          <w:rFonts w:hint="eastAsia" w:ascii="宋体" w:hAnsi="宋体"/>
          <w:szCs w:val="21"/>
          <w:highlight w:val="none"/>
          <w:u w:val="single"/>
        </w:rPr>
        <w:t>_</w:t>
      </w:r>
      <w:r>
        <w:rPr>
          <w:rFonts w:hint="eastAsia" w:ascii="宋体" w:hAnsi="宋体"/>
          <w:szCs w:val="21"/>
          <w:highlight w:val="none"/>
        </w:rPr>
        <w:t>时</w:t>
      </w:r>
      <w:r>
        <w:rPr>
          <w:rFonts w:hint="eastAsia" w:ascii="宋体" w:hAnsi="宋体"/>
          <w:szCs w:val="21"/>
          <w:highlight w:val="none"/>
          <w:u w:val="single"/>
        </w:rPr>
        <w:t>_</w:t>
      </w:r>
      <w:r>
        <w:rPr>
          <w:rFonts w:hint="eastAsia" w:ascii="宋体" w:hAnsi="宋体"/>
          <w:szCs w:val="21"/>
          <w:highlight w:val="none"/>
          <w:u w:val="single"/>
          <w:lang w:val="en-US" w:eastAsia="zh-CN"/>
        </w:rPr>
        <w:t>00</w:t>
      </w:r>
      <w:r>
        <w:rPr>
          <w:rFonts w:hint="eastAsia" w:ascii="宋体" w:hAnsi="宋体"/>
          <w:szCs w:val="21"/>
          <w:highlight w:val="none"/>
          <w:u w:val="single"/>
        </w:rPr>
        <w:t>_</w:t>
      </w:r>
      <w:r>
        <w:rPr>
          <w:rFonts w:hint="eastAsia" w:ascii="宋体" w:hAnsi="宋体"/>
          <w:szCs w:val="21"/>
          <w:highlight w:val="none"/>
        </w:rPr>
        <w:t>分</w:t>
      </w:r>
      <w:r>
        <w:rPr>
          <w:rFonts w:hint="eastAsia" w:ascii="宋体" w:hAnsi="宋体"/>
          <w:szCs w:val="21"/>
          <w:highlight w:val="none"/>
          <w:lang w:val="zh-CN"/>
        </w:rPr>
        <w:t>（北京时间）；</w:t>
      </w:r>
    </w:p>
    <w:p>
      <w:pPr>
        <w:numPr>
          <w:ilvl w:val="0"/>
          <w:numId w:val="3"/>
        </w:numPr>
        <w:tabs>
          <w:tab w:val="left" w:pos="896"/>
        </w:tabs>
        <w:spacing w:line="276" w:lineRule="auto"/>
        <w:rPr>
          <w:rFonts w:ascii="宋体" w:hAnsi="宋体"/>
          <w:color w:val="00B050"/>
          <w:szCs w:val="21"/>
          <w:highlight w:val="none"/>
          <w:lang w:val="zh-CN"/>
        </w:rPr>
      </w:pPr>
      <w:r>
        <w:rPr>
          <w:rFonts w:hint="eastAsia" w:ascii="宋体" w:hAnsi="宋体"/>
          <w:szCs w:val="21"/>
          <w:highlight w:val="none"/>
          <w:lang w:val="zh-CN"/>
        </w:rPr>
        <w:t>投标人应当在投标截止时间前</w:t>
      </w:r>
      <w:r>
        <w:rPr>
          <w:rFonts w:hint="eastAsia" w:ascii="宋体" w:hAnsi="宋体"/>
          <w:szCs w:val="21"/>
          <w:highlight w:val="none"/>
        </w:rPr>
        <w:t>到开标现场递交密封的投标文件。</w:t>
      </w:r>
      <w:r>
        <w:rPr>
          <w:rFonts w:hint="eastAsia" w:ascii="宋体" w:hAnsi="宋体"/>
          <w:szCs w:val="21"/>
          <w:highlight w:val="none"/>
          <w:lang w:val="zh-CN"/>
        </w:rPr>
        <w:t>递交投标文件地址</w:t>
      </w:r>
      <w:r>
        <w:rPr>
          <w:rFonts w:hint="eastAsia" w:ascii="宋体" w:hAnsi="宋体" w:cs="仿宋_GB2312"/>
          <w:bCs/>
          <w:kern w:val="2"/>
          <w:sz w:val="24"/>
          <w:szCs w:val="24"/>
          <w:highlight w:val="none"/>
          <w:lang w:val="en-US" w:eastAsia="zh-CN"/>
        </w:rPr>
        <w:t>湖北省武汉市洪山区药监二路光谷武创院本部大楼(光谷生物城北)15楼湖北天勤生物科技有限公司</w:t>
      </w:r>
      <w:r>
        <w:rPr>
          <w:rFonts w:hint="eastAsia" w:ascii="宋体" w:hAnsi="宋体"/>
          <w:szCs w:val="21"/>
          <w:highlight w:val="none"/>
        </w:rPr>
        <w:t>：</w:t>
      </w:r>
    </w:p>
    <w:p>
      <w:pPr>
        <w:numPr>
          <w:ilvl w:val="0"/>
          <w:numId w:val="1"/>
        </w:numPr>
        <w:spacing w:line="276" w:lineRule="auto"/>
        <w:ind w:left="490" w:hanging="490"/>
        <w:rPr>
          <w:rFonts w:ascii="宋体" w:hAnsi="宋体" w:cs="宋体"/>
          <w:b/>
          <w:kern w:val="0"/>
          <w:szCs w:val="21"/>
          <w:highlight w:val="none"/>
          <w:lang w:val="zh-CN"/>
        </w:rPr>
      </w:pPr>
      <w:r>
        <w:rPr>
          <w:rFonts w:hint="eastAsia" w:ascii="宋体" w:hAnsi="宋体" w:cs="宋体"/>
          <w:b/>
          <w:kern w:val="0"/>
          <w:szCs w:val="21"/>
          <w:highlight w:val="none"/>
          <w:lang w:val="zh-CN"/>
        </w:rPr>
        <w:t>公告期限</w:t>
      </w:r>
    </w:p>
    <w:p>
      <w:pPr>
        <w:spacing w:line="276" w:lineRule="auto"/>
        <w:ind w:left="525" w:leftChars="100" w:hanging="315" w:hangingChars="150"/>
        <w:rPr>
          <w:rFonts w:ascii="宋体" w:hAnsi="宋体"/>
          <w:szCs w:val="21"/>
          <w:highlight w:val="none"/>
        </w:rPr>
      </w:pPr>
      <w:r>
        <w:rPr>
          <w:rFonts w:hint="eastAsia" w:ascii="宋体" w:hAnsi="宋体"/>
          <w:szCs w:val="21"/>
          <w:highlight w:val="none"/>
        </w:rPr>
        <w:t>自本公告发布之日起</w:t>
      </w:r>
      <w:r>
        <w:rPr>
          <w:rFonts w:hint="eastAsia" w:ascii="宋体" w:hAnsi="宋体"/>
          <w:szCs w:val="21"/>
          <w:highlight w:val="none"/>
          <w:lang w:val="en-US" w:eastAsia="zh-CN"/>
        </w:rPr>
        <w:t>2</w:t>
      </w:r>
      <w:r>
        <w:rPr>
          <w:rFonts w:hint="eastAsia" w:ascii="宋体" w:hAnsi="宋体"/>
          <w:szCs w:val="21"/>
          <w:highlight w:val="none"/>
        </w:rPr>
        <w:t>个工作日。</w:t>
      </w:r>
    </w:p>
    <w:p>
      <w:pPr>
        <w:numPr>
          <w:ilvl w:val="0"/>
          <w:numId w:val="1"/>
        </w:numPr>
        <w:spacing w:line="276" w:lineRule="auto"/>
        <w:ind w:left="490" w:hanging="490"/>
        <w:rPr>
          <w:rFonts w:ascii="宋体" w:hAnsi="宋体" w:cs="宋体"/>
          <w:b/>
          <w:kern w:val="0"/>
          <w:szCs w:val="21"/>
          <w:highlight w:val="none"/>
          <w:lang w:val="zh-CN"/>
        </w:rPr>
      </w:pPr>
      <w:r>
        <w:rPr>
          <w:rFonts w:hint="eastAsia" w:ascii="宋体" w:hAnsi="宋体" w:cs="宋体"/>
          <w:b/>
          <w:kern w:val="0"/>
          <w:szCs w:val="21"/>
          <w:highlight w:val="none"/>
          <w:lang w:val="zh-CN"/>
        </w:rPr>
        <w:t>对本次招标提出询问，请按以下方式联系：</w:t>
      </w:r>
    </w:p>
    <w:p>
      <w:pPr>
        <w:numPr>
          <w:ilvl w:val="0"/>
          <w:numId w:val="4"/>
        </w:numPr>
        <w:spacing w:line="276" w:lineRule="auto"/>
        <w:rPr>
          <w:rFonts w:ascii="宋体" w:hAnsi="宋体" w:cs="宋体"/>
          <w:color w:val="000000"/>
          <w:szCs w:val="21"/>
          <w:highlight w:val="none"/>
        </w:rPr>
      </w:pPr>
      <w:r>
        <w:rPr>
          <w:rFonts w:hint="eastAsia" w:ascii="宋体" w:hAnsi="宋体" w:cs="宋体"/>
          <w:color w:val="000000"/>
          <w:szCs w:val="21"/>
          <w:highlight w:val="none"/>
        </w:rPr>
        <w:t>采购人信息</w:t>
      </w:r>
    </w:p>
    <w:p>
      <w:pPr>
        <w:spacing w:line="276" w:lineRule="auto"/>
        <w:ind w:left="210" w:leftChars="100" w:firstLine="420" w:firstLineChars="200"/>
        <w:rPr>
          <w:rFonts w:hint="eastAsia" w:ascii="宋体" w:hAnsi="宋体" w:cs="宋体"/>
          <w:color w:val="000000"/>
          <w:szCs w:val="21"/>
          <w:highlight w:val="none"/>
          <w:u w:val="single"/>
        </w:rPr>
      </w:pPr>
      <w:r>
        <w:rPr>
          <w:rFonts w:hint="eastAsia" w:ascii="宋体" w:hAnsi="宋体" w:cs="宋体"/>
          <w:color w:val="000000"/>
          <w:szCs w:val="21"/>
          <w:highlight w:val="none"/>
          <w:u w:val="single"/>
        </w:rPr>
        <w:t>名 称：湖北</w:t>
      </w:r>
      <w:r>
        <w:rPr>
          <w:rFonts w:hint="default" w:ascii="宋体" w:hAnsi="宋体" w:cs="宋体"/>
          <w:color w:val="000000"/>
          <w:szCs w:val="21"/>
          <w:highlight w:val="none"/>
          <w:u w:val="single"/>
        </w:rPr>
        <w:t>天勤生物科技有限公司</w:t>
      </w:r>
      <w:r>
        <w:rPr>
          <w:rFonts w:hint="eastAsia" w:ascii="宋体" w:hAnsi="宋体" w:cs="宋体"/>
          <w:color w:val="000000"/>
          <w:szCs w:val="21"/>
          <w:highlight w:val="none"/>
          <w:u w:val="single"/>
        </w:rPr>
        <w:t xml:space="preserve">    　</w:t>
      </w:r>
    </w:p>
    <w:p>
      <w:pPr>
        <w:spacing w:line="276" w:lineRule="auto"/>
        <w:ind w:left="210" w:leftChars="100" w:firstLine="420" w:firstLineChars="200"/>
        <w:rPr>
          <w:rFonts w:hint="eastAsia" w:ascii="宋体" w:hAnsi="宋体" w:cs="宋体"/>
          <w:color w:val="000000"/>
          <w:szCs w:val="21"/>
          <w:highlight w:val="none"/>
          <w:u w:val="single"/>
          <w:lang w:val="en-US" w:eastAsia="zh-CN"/>
        </w:rPr>
      </w:pPr>
      <w:r>
        <w:rPr>
          <w:rFonts w:hint="eastAsia" w:ascii="宋体" w:hAnsi="宋体" w:cs="宋体"/>
          <w:color w:val="000000"/>
          <w:szCs w:val="21"/>
          <w:highlight w:val="none"/>
          <w:u w:val="single"/>
        </w:rPr>
        <w:t>地 址：　</w:t>
      </w:r>
      <w:r>
        <w:rPr>
          <w:rFonts w:hint="eastAsia" w:ascii="宋体" w:hAnsi="宋体" w:cs="宋体"/>
          <w:color w:val="000000"/>
          <w:szCs w:val="21"/>
          <w:highlight w:val="none"/>
          <w:u w:val="single"/>
          <w:lang w:val="en-US" w:eastAsia="zh-CN"/>
        </w:rPr>
        <w:t>湖北省武汉市洪山区药监二路光谷武创院本部大楼(光谷生物城北)15楼湖北天勤生物科技有限公司</w:t>
      </w:r>
    </w:p>
    <w:p>
      <w:pPr>
        <w:spacing w:line="276" w:lineRule="auto"/>
        <w:ind w:left="210" w:leftChars="100" w:firstLine="420" w:firstLineChars="200"/>
        <w:rPr>
          <w:rFonts w:hint="eastAsia" w:ascii="宋体" w:hAnsi="宋体" w:cs="宋体"/>
          <w:color w:val="000000"/>
          <w:szCs w:val="21"/>
          <w:highlight w:val="none"/>
          <w:u w:val="single"/>
          <w:lang w:val="en-US" w:eastAsia="zh-CN"/>
        </w:rPr>
      </w:pPr>
      <w:r>
        <w:rPr>
          <w:rFonts w:hint="eastAsia" w:ascii="宋体" w:hAnsi="宋体" w:cs="宋体"/>
          <w:color w:val="000000"/>
          <w:szCs w:val="21"/>
          <w:highlight w:val="none"/>
          <w:u w:val="single"/>
        </w:rPr>
        <w:t>项目联系人</w:t>
      </w:r>
      <w:r>
        <w:rPr>
          <w:rFonts w:hint="eastAsia" w:ascii="宋体" w:hAnsi="宋体" w:cs="宋体"/>
          <w:color w:val="000000"/>
          <w:szCs w:val="21"/>
          <w:highlight w:val="none"/>
          <w:u w:val="single"/>
          <w:lang w:eastAsia="zh-CN"/>
        </w:rPr>
        <w:t>：</w:t>
      </w:r>
      <w:r>
        <w:rPr>
          <w:rFonts w:hint="eastAsia" w:ascii="宋体" w:hAnsi="宋体" w:cs="宋体"/>
          <w:color w:val="000000"/>
          <w:szCs w:val="21"/>
          <w:highlight w:val="none"/>
          <w:u w:val="single"/>
          <w:lang w:val="en-US" w:eastAsia="zh-CN"/>
        </w:rPr>
        <w:t xml:space="preserve"> 杨富田</w:t>
      </w:r>
      <w:r>
        <w:rPr>
          <w:rFonts w:hint="eastAsia" w:ascii="宋体" w:hAnsi="宋体" w:cs="宋体"/>
          <w:color w:val="000000"/>
          <w:szCs w:val="21"/>
          <w:highlight w:val="none"/>
          <w:u w:val="single"/>
        </w:rPr>
        <w:t>13971091752</w:t>
      </w:r>
      <w:r>
        <w:rPr>
          <w:rFonts w:hint="eastAsia" w:ascii="宋体" w:hAnsi="宋体" w:cs="宋体"/>
          <w:color w:val="000000"/>
          <w:szCs w:val="21"/>
          <w:highlight w:val="none"/>
          <w:u w:val="single"/>
          <w:lang w:val="en-US" w:eastAsia="zh-CN"/>
        </w:rPr>
        <w:t xml:space="preserve"> </w:t>
      </w:r>
    </w:p>
    <w:p>
      <w:pPr>
        <w:spacing w:line="276" w:lineRule="auto"/>
        <w:ind w:left="210" w:leftChars="100" w:firstLine="420" w:firstLineChars="200"/>
        <w:rPr>
          <w:rFonts w:hint="eastAsia" w:ascii="宋体" w:hAnsi="宋体" w:cs="宋体"/>
          <w:color w:val="000000"/>
          <w:szCs w:val="21"/>
          <w:highlight w:val="none"/>
          <w:u w:val="single"/>
          <w:lang w:val="en-US" w:eastAsia="zh-CN"/>
        </w:rPr>
      </w:pPr>
      <w:r>
        <w:rPr>
          <w:rFonts w:hint="eastAsia" w:ascii="宋体" w:hAnsi="宋体" w:cs="宋体"/>
          <w:color w:val="000000"/>
          <w:szCs w:val="21"/>
          <w:highlight w:val="none"/>
          <w:u w:val="single"/>
          <w:lang w:val="en-US" w:eastAsia="zh-CN"/>
        </w:rPr>
        <w:t>电话</w:t>
      </w:r>
      <w:r>
        <w:rPr>
          <w:rFonts w:hint="eastAsia" w:ascii="宋体" w:hAnsi="宋体" w:cs="宋体"/>
          <w:color w:val="000000"/>
          <w:szCs w:val="21"/>
          <w:highlight w:val="none"/>
          <w:u w:val="single"/>
        </w:rPr>
        <w:t>：</w:t>
      </w:r>
      <w:bookmarkStart w:id="4" w:name="_Toc28359086"/>
      <w:bookmarkStart w:id="5" w:name="_Toc28359009"/>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u w:val="single"/>
        </w:rPr>
        <w:t>13971091752</w:t>
      </w:r>
      <w:r>
        <w:rPr>
          <w:rFonts w:hint="eastAsia" w:ascii="宋体" w:hAnsi="宋体" w:cs="宋体"/>
          <w:color w:val="000000"/>
          <w:szCs w:val="21"/>
          <w:highlight w:val="none"/>
          <w:u w:val="single"/>
          <w:lang w:val="en-US" w:eastAsia="zh-CN"/>
        </w:rPr>
        <w:t xml:space="preserve"> </w:t>
      </w:r>
    </w:p>
    <w:p>
      <w:pPr>
        <w:spacing w:line="276" w:lineRule="auto"/>
        <w:ind w:left="210" w:leftChars="100" w:firstLine="420" w:firstLineChars="200"/>
        <w:rPr>
          <w:rFonts w:hint="default" w:ascii="宋体" w:hAnsi="宋体" w:cs="宋体"/>
          <w:color w:val="000000"/>
          <w:szCs w:val="21"/>
          <w:highlight w:val="none"/>
          <w:u w:val="single"/>
          <w:lang w:val="en-US" w:eastAsia="zh-CN"/>
        </w:rPr>
      </w:pPr>
      <w:r>
        <w:rPr>
          <w:rFonts w:hint="eastAsia" w:ascii="宋体" w:hAnsi="宋体" w:cs="宋体"/>
          <w:color w:val="000000"/>
          <w:szCs w:val="21"/>
          <w:highlight w:val="none"/>
          <w:u w:val="single"/>
          <w:lang w:val="en-US" w:eastAsia="zh-CN"/>
        </w:rPr>
        <w:t>电子邮箱</w:t>
      </w:r>
      <w:r>
        <w:rPr>
          <w:rFonts w:hint="eastAsia" w:ascii="宋体" w:hAnsi="宋体" w:cs="宋体"/>
          <w:color w:val="000000"/>
          <w:szCs w:val="21"/>
          <w:highlight w:val="none"/>
          <w:u w:val="single"/>
        </w:rPr>
        <w:t>：</w:t>
      </w:r>
      <w:r>
        <w:rPr>
          <w:rFonts w:hint="eastAsia" w:ascii="宋体" w:hAnsi="宋体" w:cs="宋体"/>
          <w:color w:val="000000"/>
          <w:szCs w:val="21"/>
          <w:highlight w:val="none"/>
          <w:u w:val="single"/>
          <w:lang w:val="en-US" w:eastAsia="zh-CN"/>
        </w:rPr>
        <w:t>yangfutian@topgenebio.com</w:t>
      </w:r>
      <w:r>
        <w:rPr>
          <w:rFonts w:hint="eastAsia" w:ascii="宋体" w:hAnsi="宋体" w:cs="宋体"/>
          <w:color w:val="000000"/>
          <w:szCs w:val="21"/>
          <w:highlight w:val="none"/>
          <w:u w:val="single"/>
        </w:rPr>
        <w:t>　</w:t>
      </w:r>
    </w:p>
    <w:bookmarkEnd w:id="4"/>
    <w:bookmarkEnd w:id="5"/>
    <w:p>
      <w:pPr>
        <w:spacing w:line="276" w:lineRule="auto"/>
        <w:ind w:firstLine="420" w:firstLineChars="200"/>
        <w:rPr>
          <w:rFonts w:ascii="宋体" w:hAnsi="宋体" w:cs="宋体"/>
          <w:szCs w:val="21"/>
          <w:highlight w:val="none"/>
        </w:rPr>
      </w:pPr>
    </w:p>
    <w:p>
      <w:pPr>
        <w:spacing w:line="276" w:lineRule="auto"/>
        <w:ind w:firstLine="420" w:firstLineChars="200"/>
        <w:rPr>
          <w:rFonts w:ascii="宋体" w:hAnsi="宋体" w:cs="宋体"/>
          <w:szCs w:val="21"/>
          <w:highlight w:val="none"/>
        </w:rPr>
      </w:pPr>
    </w:p>
    <w:p>
      <w:pPr>
        <w:tabs>
          <w:tab w:val="left" w:pos="5082"/>
          <w:tab w:val="left" w:pos="5670"/>
        </w:tabs>
        <w:spacing w:line="276" w:lineRule="auto"/>
        <w:jc w:val="right"/>
        <w:rPr>
          <w:rFonts w:ascii="宋体" w:hAnsi="宋体" w:cs="宋体"/>
          <w:szCs w:val="21"/>
          <w:highlight w:val="none"/>
        </w:rPr>
      </w:pPr>
      <w:r>
        <w:rPr>
          <w:rFonts w:hint="eastAsia" w:ascii="宋体" w:hAnsi="宋体" w:cs="宋体"/>
          <w:szCs w:val="21"/>
          <w:highlight w:val="none"/>
        </w:rPr>
        <w:t xml:space="preserve">                202</w:t>
      </w:r>
      <w:r>
        <w:rPr>
          <w:rFonts w:hint="eastAsia" w:ascii="宋体" w:hAnsi="宋体" w:cs="宋体"/>
          <w:szCs w:val="21"/>
          <w:highlight w:val="none"/>
          <w:lang w:val="en-US" w:eastAsia="zh-CN"/>
        </w:rPr>
        <w:t>3</w:t>
      </w:r>
      <w:r>
        <w:rPr>
          <w:rFonts w:hint="eastAsia" w:ascii="宋体" w:hAnsi="宋体" w:cs="宋体"/>
          <w:szCs w:val="21"/>
          <w:highlight w:val="none"/>
        </w:rPr>
        <w:t>年</w:t>
      </w:r>
      <w:r>
        <w:rPr>
          <w:rFonts w:hint="eastAsia" w:ascii="宋体" w:hAnsi="宋体" w:cs="宋体"/>
          <w:szCs w:val="21"/>
          <w:highlight w:val="none"/>
          <w:lang w:val="en-US" w:eastAsia="zh-CN"/>
        </w:rPr>
        <w:t>11</w:t>
      </w:r>
      <w:r>
        <w:rPr>
          <w:rFonts w:hint="eastAsia" w:ascii="宋体" w:hAnsi="宋体" w:cs="宋体"/>
          <w:szCs w:val="21"/>
          <w:highlight w:val="none"/>
        </w:rPr>
        <w:t>月</w:t>
      </w:r>
      <w:r>
        <w:rPr>
          <w:rFonts w:hint="eastAsia" w:ascii="宋体" w:hAnsi="宋体" w:cs="宋体"/>
          <w:szCs w:val="21"/>
          <w:highlight w:val="none"/>
          <w:lang w:val="en-US" w:eastAsia="zh-CN"/>
        </w:rPr>
        <w:t>28</w:t>
      </w:r>
      <w:r>
        <w:rPr>
          <w:rFonts w:hint="eastAsia" w:ascii="宋体" w:hAnsi="宋体" w:cs="宋体"/>
          <w:szCs w:val="21"/>
          <w:highlight w:val="none"/>
        </w:rPr>
        <w:t>日</w:t>
      </w:r>
    </w:p>
    <w:p>
      <w:pPr>
        <w:spacing w:line="300" w:lineRule="auto"/>
        <w:jc w:val="center"/>
        <w:outlineLvl w:val="0"/>
        <w:rPr>
          <w:rFonts w:ascii="黑体" w:hAnsi="黑体" w:eastAsia="黑体"/>
          <w:sz w:val="28"/>
          <w:szCs w:val="28"/>
          <w:highlight w:val="none"/>
        </w:rPr>
      </w:pPr>
      <w:r>
        <w:rPr>
          <w:rFonts w:hint="eastAsia" w:ascii="宋体" w:hAnsi="宋体"/>
          <w:kern w:val="0"/>
          <w:szCs w:val="21"/>
          <w:highlight w:val="none"/>
        </w:rPr>
        <w:br w:type="page"/>
      </w:r>
      <w:bookmarkStart w:id="6" w:name="_Toc97814995"/>
      <w:r>
        <w:rPr>
          <w:rFonts w:hint="eastAsia" w:ascii="黑体" w:hAnsi="黑体" w:eastAsia="黑体"/>
          <w:sz w:val="28"/>
          <w:szCs w:val="28"/>
          <w:highlight w:val="none"/>
        </w:rPr>
        <w:t>第二章 投标人须知</w:t>
      </w:r>
      <w:bookmarkEnd w:id="6"/>
    </w:p>
    <w:p>
      <w:pPr>
        <w:keepNext/>
        <w:keepLines/>
        <w:spacing w:line="276" w:lineRule="auto"/>
        <w:ind w:firstLine="420" w:firstLineChars="200"/>
        <w:rPr>
          <w:rFonts w:ascii="宋体" w:hAnsi="宋体"/>
          <w:b/>
          <w:bCs/>
          <w:szCs w:val="21"/>
          <w:highlight w:val="none"/>
          <w:lang w:val="zh-CN"/>
        </w:rPr>
      </w:pPr>
      <w:bookmarkStart w:id="7" w:name="_Toc494561937"/>
      <w:r>
        <w:rPr>
          <w:rFonts w:hint="eastAsia" w:ascii="宋体" w:cs="宋体"/>
          <w:bCs/>
          <w:color w:val="000000"/>
          <w:szCs w:val="21"/>
          <w:highlight w:val="none"/>
        </w:rPr>
        <w:t>投标人应仔细阅读本《投标人须知前附表》，下表所列内容是对“投标人须知”的具体补充和说明。如有矛盾，应以本表为准。</w:t>
      </w:r>
    </w:p>
    <w:p>
      <w:pPr>
        <w:keepNext/>
        <w:keepLines/>
        <w:spacing w:line="276" w:lineRule="auto"/>
        <w:jc w:val="center"/>
        <w:outlineLvl w:val="1"/>
        <w:rPr>
          <w:rFonts w:ascii="宋体" w:hAnsi="宋体"/>
          <w:b/>
          <w:bCs/>
          <w:szCs w:val="21"/>
          <w:highlight w:val="none"/>
          <w:lang w:val="zh-CN"/>
        </w:rPr>
      </w:pPr>
      <w:bookmarkStart w:id="8" w:name="_Toc97814996"/>
      <w:r>
        <w:rPr>
          <w:rFonts w:hint="eastAsia" w:ascii="宋体" w:hAnsi="宋体"/>
          <w:b/>
          <w:bCs/>
          <w:szCs w:val="21"/>
          <w:highlight w:val="none"/>
          <w:lang w:val="zh-CN"/>
        </w:rPr>
        <w:t>投标人须知前附表</w:t>
      </w:r>
      <w:bookmarkEnd w:id="7"/>
      <w:bookmarkEnd w:id="8"/>
    </w:p>
    <w:tbl>
      <w:tblPr>
        <w:tblStyle w:val="20"/>
        <w:tblW w:w="9354" w:type="dxa"/>
        <w:tblInd w:w="12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6"/>
        <w:gridCol w:w="1530"/>
        <w:gridCol w:w="69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ascii="宋体" w:hAnsi="宋体"/>
                <w:b/>
                <w:szCs w:val="21"/>
                <w:highlight w:val="none"/>
              </w:rPr>
            </w:pPr>
            <w:bookmarkStart w:id="9" w:name="_Toc494561938"/>
            <w:r>
              <w:rPr>
                <w:rFonts w:hint="eastAsia" w:ascii="宋体" w:hAnsi="宋体"/>
                <w:b/>
                <w:spacing w:val="1"/>
                <w:w w:val="83"/>
                <w:kern w:val="0"/>
                <w:szCs w:val="21"/>
                <w:highlight w:val="none"/>
                <w:fitText w:val="528" w:id="1626219962"/>
              </w:rPr>
              <w:t>条款</w:t>
            </w:r>
            <w:r>
              <w:rPr>
                <w:rFonts w:hint="eastAsia" w:ascii="宋体" w:hAnsi="宋体"/>
                <w:b/>
                <w:spacing w:val="0"/>
                <w:w w:val="83"/>
                <w:kern w:val="0"/>
                <w:szCs w:val="21"/>
                <w:highlight w:val="none"/>
                <w:fitText w:val="528" w:id="1626219962"/>
              </w:rPr>
              <w:t>号</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right="-11"/>
              <w:jc w:val="center"/>
              <w:rPr>
                <w:rFonts w:ascii="宋体" w:hAnsi="宋体"/>
                <w:b/>
                <w:szCs w:val="21"/>
                <w:highlight w:val="none"/>
              </w:rPr>
            </w:pPr>
            <w:r>
              <w:rPr>
                <w:rFonts w:hint="eastAsia" w:ascii="宋体" w:hAnsi="宋体"/>
                <w:b/>
                <w:szCs w:val="21"/>
                <w:highlight w:val="none"/>
              </w:rPr>
              <w:t>名  称</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ind w:left="57" w:right="57" w:firstLine="422" w:firstLineChars="201"/>
              <w:jc w:val="center"/>
              <w:rPr>
                <w:rFonts w:ascii="宋体" w:hAnsi="宋体"/>
                <w:b/>
                <w:szCs w:val="21"/>
                <w:highlight w:val="none"/>
              </w:rPr>
            </w:pPr>
            <w:r>
              <w:rPr>
                <w:rFonts w:hint="eastAsia" w:ascii="宋体" w:hAnsi="宋体"/>
                <w:b/>
                <w:szCs w:val="21"/>
                <w:highlight w:val="none"/>
              </w:rPr>
              <w:t>内           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ascii="宋体" w:hAnsi="宋体"/>
                <w:szCs w:val="21"/>
                <w:highlight w:val="none"/>
              </w:rPr>
            </w:pPr>
            <w:r>
              <w:rPr>
                <w:rFonts w:hint="eastAsia" w:ascii="宋体" w:hAnsi="宋体"/>
                <w:szCs w:val="21"/>
                <w:highlight w:val="none"/>
              </w:rPr>
              <w:t>2.1</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Cs w:val="21"/>
                <w:highlight w:val="none"/>
              </w:rPr>
            </w:pPr>
            <w:r>
              <w:rPr>
                <w:rFonts w:hint="eastAsia" w:ascii="宋体" w:hAnsi="宋体" w:cs="宋体"/>
                <w:szCs w:val="21"/>
                <w:highlight w:val="none"/>
              </w:rPr>
              <w:t>采购人</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s="宋体"/>
                <w:color w:val="FF0000"/>
                <w:kern w:val="0"/>
                <w:szCs w:val="21"/>
                <w:highlight w:val="none"/>
              </w:rPr>
            </w:pPr>
            <w:r>
              <w:rPr>
                <w:rFonts w:hint="eastAsia" w:ascii="宋体" w:hAnsi="宋体" w:cs="宋体"/>
                <w:color w:val="000000"/>
                <w:szCs w:val="21"/>
                <w:highlight w:val="none"/>
                <w:u w:val="single"/>
              </w:rPr>
              <w:t>湖北</w:t>
            </w:r>
            <w:r>
              <w:rPr>
                <w:rFonts w:hint="default" w:ascii="宋体" w:hAnsi="宋体" w:cs="宋体"/>
                <w:color w:val="000000"/>
                <w:szCs w:val="21"/>
                <w:highlight w:val="none"/>
                <w:u w:val="single"/>
              </w:rPr>
              <w:t>天勤生物科技有限公司</w:t>
            </w:r>
            <w:r>
              <w:rPr>
                <w:rFonts w:hint="eastAsia" w:ascii="宋体" w:hAnsi="宋体" w:cs="宋体"/>
                <w:color w:val="000000"/>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ascii="宋体" w:hAnsi="宋体"/>
                <w:szCs w:val="21"/>
                <w:highlight w:val="none"/>
              </w:rPr>
            </w:pPr>
            <w:r>
              <w:rPr>
                <w:rFonts w:hint="eastAsia" w:ascii="宋体" w:hAnsi="宋体"/>
                <w:szCs w:val="21"/>
                <w:highlight w:val="none"/>
              </w:rPr>
              <w:t>2.2</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Cs w:val="21"/>
                <w:highlight w:val="none"/>
              </w:rPr>
            </w:pPr>
            <w:r>
              <w:rPr>
                <w:rFonts w:hint="eastAsia" w:ascii="宋体" w:hAnsi="宋体" w:cs="宋体"/>
                <w:szCs w:val="21"/>
                <w:highlight w:val="none"/>
              </w:rPr>
              <w:t>监管部门</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s="宋体"/>
                <w:szCs w:val="21"/>
                <w:highlight w:val="none"/>
              </w:rPr>
            </w:pPr>
            <w:r>
              <w:rPr>
                <w:rFonts w:hint="eastAsia" w:ascii="宋体" w:hAnsi="宋体"/>
                <w:szCs w:val="21"/>
                <w:highlight w:val="none"/>
                <w:lang w:val="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rPr>
              <w:t>2.</w:t>
            </w:r>
            <w:r>
              <w:rPr>
                <w:rFonts w:hint="eastAsia" w:ascii="宋体" w:hAnsi="宋体"/>
                <w:szCs w:val="21"/>
                <w:highlight w:val="none"/>
                <w:lang w:val="en-US" w:eastAsia="zh-CN"/>
              </w:rPr>
              <w:t>3</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olor w:val="0D0D0D"/>
                <w:szCs w:val="21"/>
                <w:highlight w:val="none"/>
              </w:rPr>
            </w:pPr>
            <w:r>
              <w:rPr>
                <w:rFonts w:hint="eastAsia" w:ascii="宋体" w:hAnsi="宋体" w:cs="宋体"/>
                <w:szCs w:val="21"/>
                <w:highlight w:val="none"/>
              </w:rPr>
              <w:t>进口产品</w:t>
            </w:r>
          </w:p>
        </w:tc>
        <w:tc>
          <w:tcPr>
            <w:tcW w:w="6958"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Cs w:val="21"/>
                <w:highlight w:val="none"/>
              </w:rPr>
            </w:pPr>
            <w:r>
              <w:rPr>
                <w:rFonts w:ascii="Wingdings 2" w:hAnsi="Wingdings 2"/>
                <w:szCs w:val="21"/>
                <w:highlight w:val="none"/>
              </w:rPr>
              <w:t></w:t>
            </w:r>
            <w:r>
              <w:rPr>
                <w:rFonts w:hint="eastAsia" w:ascii="宋体" w:hAnsi="宋体"/>
                <w:szCs w:val="21"/>
                <w:highlight w:val="none"/>
              </w:rPr>
              <w:t>不接受</w:t>
            </w:r>
          </w:p>
          <w:p>
            <w:pPr>
              <w:spacing w:line="276" w:lineRule="auto"/>
              <w:rPr>
                <w:rFonts w:ascii="宋体" w:hAnsi="宋体"/>
                <w:szCs w:val="21"/>
                <w:highlight w:val="none"/>
              </w:rPr>
            </w:pPr>
            <w:r>
              <w:rPr>
                <w:rFonts w:ascii="Wingdings 2" w:hAnsi="Wingdings 2"/>
                <w:szCs w:val="21"/>
                <w:highlight w:val="none"/>
              </w:rPr>
              <w:t></w:t>
            </w:r>
            <w:r>
              <w:rPr>
                <w:rFonts w:hint="eastAsia" w:ascii="宋体" w:hAnsi="宋体"/>
                <w:szCs w:val="21"/>
                <w:highlight w:val="none"/>
              </w:rPr>
              <w:t xml:space="preserve">接受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ascii="宋体" w:hAnsi="宋体"/>
                <w:szCs w:val="21"/>
                <w:highlight w:val="none"/>
              </w:rPr>
            </w:pPr>
            <w:r>
              <w:rPr>
                <w:rFonts w:hint="eastAsia" w:ascii="宋体" w:hAnsi="宋体"/>
                <w:szCs w:val="21"/>
                <w:highlight w:val="none"/>
              </w:rPr>
              <w:t>3</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olor w:val="0D0D0D"/>
                <w:szCs w:val="21"/>
                <w:highlight w:val="none"/>
              </w:rPr>
            </w:pPr>
            <w:r>
              <w:rPr>
                <w:rFonts w:hint="eastAsia" w:ascii="宋体" w:hAnsi="宋体"/>
                <w:color w:val="0D0D0D"/>
                <w:szCs w:val="21"/>
                <w:highlight w:val="none"/>
              </w:rPr>
              <w:t>项目属性</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left"/>
              <w:rPr>
                <w:rFonts w:ascii="宋体" w:hAnsi="宋体"/>
                <w:szCs w:val="21"/>
                <w:highlight w:val="none"/>
              </w:rPr>
            </w:pPr>
            <w:r>
              <w:rPr>
                <w:rFonts w:hint="eastAsia" w:ascii="宋体" w:hAnsi="宋体"/>
                <w:szCs w:val="21"/>
                <w:highlight w:val="none"/>
              </w:rPr>
              <w:t>货物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lang w:val="en-US" w:eastAsia="zh-CN"/>
              </w:rPr>
              <w:t>4</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答疑会</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szCs w:val="21"/>
                <w:highlight w:val="none"/>
              </w:rPr>
            </w:pPr>
            <w:r>
              <w:rPr>
                <w:rFonts w:ascii="Wingdings 2" w:hAnsi="Wingdings 2"/>
                <w:szCs w:val="21"/>
                <w:highlight w:val="none"/>
              </w:rPr>
              <w:t></w:t>
            </w:r>
            <w:r>
              <w:rPr>
                <w:rFonts w:hint="eastAsia" w:ascii="宋体" w:hAnsi="宋体"/>
                <w:szCs w:val="21"/>
                <w:highlight w:val="none"/>
              </w:rPr>
              <w:t>不召开</w:t>
            </w:r>
          </w:p>
          <w:p>
            <w:pPr>
              <w:adjustRightInd w:val="0"/>
              <w:snapToGrid w:val="0"/>
              <w:spacing w:line="276" w:lineRule="auto"/>
              <w:rPr>
                <w:rFonts w:ascii="宋体" w:hAnsi="宋体" w:cs="Arial"/>
                <w:szCs w:val="21"/>
                <w:highlight w:val="none"/>
              </w:rPr>
            </w:pPr>
            <w:r>
              <w:rPr>
                <w:rFonts w:ascii="Wingdings 2" w:hAnsi="Wingdings 2" w:cs="Arial"/>
                <w:szCs w:val="21"/>
                <w:highlight w:val="none"/>
              </w:rPr>
              <w:t></w:t>
            </w:r>
            <w:r>
              <w:rPr>
                <w:rFonts w:hint="eastAsia" w:ascii="宋体" w:hAnsi="宋体" w:cs="Arial"/>
                <w:szCs w:val="21"/>
                <w:highlight w:val="none"/>
              </w:rPr>
              <w:t>召开，召开时间：</w:t>
            </w:r>
            <w:r>
              <w:rPr>
                <w:rFonts w:hint="eastAsia" w:ascii="宋体" w:hAnsi="宋体" w:cs="Arial"/>
                <w:szCs w:val="21"/>
                <w:highlight w:val="none"/>
                <w:u w:val="single"/>
              </w:rPr>
              <w:t xml:space="preserve">               </w:t>
            </w:r>
          </w:p>
          <w:p>
            <w:pPr>
              <w:spacing w:line="276" w:lineRule="auto"/>
              <w:ind w:firstLine="840" w:firstLineChars="400"/>
              <w:rPr>
                <w:rFonts w:ascii="宋体" w:hAnsi="宋体"/>
                <w:szCs w:val="21"/>
                <w:highlight w:val="none"/>
                <w:u w:val="single"/>
                <w:lang w:val="zh-CN"/>
              </w:rPr>
            </w:pPr>
            <w:r>
              <w:rPr>
                <w:rFonts w:hint="eastAsia" w:ascii="宋体" w:hAnsi="宋体" w:cs="Arial"/>
                <w:szCs w:val="21"/>
                <w:highlight w:val="none"/>
              </w:rPr>
              <w:t>召开地点：</w:t>
            </w:r>
            <w:r>
              <w:rPr>
                <w:rFonts w:hint="eastAsia" w:ascii="宋体" w:hAnsi="宋体" w:cs="Arial"/>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lang w:val="en-US" w:eastAsia="zh-CN"/>
              </w:rPr>
              <w:t>5</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现场考察</w:t>
            </w:r>
          </w:p>
        </w:tc>
        <w:tc>
          <w:tcPr>
            <w:tcW w:w="6958"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cs="宋体"/>
                <w:szCs w:val="21"/>
                <w:highlight w:val="none"/>
              </w:rPr>
            </w:pPr>
            <w:r>
              <w:rPr>
                <w:rFonts w:ascii="Wingdings 2" w:hAnsi="Wingdings 2"/>
                <w:szCs w:val="21"/>
                <w:highlight w:val="none"/>
              </w:rPr>
              <w:t></w:t>
            </w:r>
            <w:r>
              <w:rPr>
                <w:rFonts w:hint="eastAsia" w:ascii="宋体" w:hAnsi="宋体"/>
                <w:szCs w:val="21"/>
                <w:highlight w:val="none"/>
              </w:rPr>
              <w:t>不</w:t>
            </w:r>
            <w:r>
              <w:rPr>
                <w:rFonts w:hint="eastAsia" w:ascii="宋体" w:hAnsi="宋体" w:cs="宋体"/>
                <w:szCs w:val="21"/>
                <w:highlight w:val="none"/>
              </w:rPr>
              <w:t>集中组织</w:t>
            </w:r>
          </w:p>
          <w:p>
            <w:pPr>
              <w:spacing w:line="276" w:lineRule="auto"/>
              <w:rPr>
                <w:rFonts w:ascii="宋体" w:hAnsi="宋体" w:cs="Arial"/>
                <w:szCs w:val="21"/>
                <w:highlight w:val="none"/>
              </w:rPr>
            </w:pPr>
            <w:r>
              <w:rPr>
                <w:rFonts w:ascii="Wingdings 2" w:hAnsi="Wingdings 2" w:cs="宋体"/>
                <w:szCs w:val="21"/>
                <w:highlight w:val="none"/>
              </w:rPr>
              <w:t></w:t>
            </w:r>
            <w:r>
              <w:rPr>
                <w:rFonts w:hint="eastAsia" w:ascii="宋体" w:hAnsi="宋体" w:cs="宋体"/>
                <w:szCs w:val="21"/>
                <w:highlight w:val="none"/>
              </w:rPr>
              <w:t>集</w:t>
            </w:r>
            <w:r>
              <w:rPr>
                <w:rFonts w:hint="eastAsia" w:ascii="宋体" w:hAnsi="宋体"/>
                <w:szCs w:val="21"/>
                <w:highlight w:val="none"/>
              </w:rPr>
              <w:t>中组织</w:t>
            </w:r>
            <w:r>
              <w:rPr>
                <w:rFonts w:hint="eastAsia" w:ascii="宋体" w:hAnsi="宋体" w:cs="Arial"/>
                <w:szCs w:val="21"/>
                <w:highlight w:val="none"/>
              </w:rPr>
              <w:t>，召集时间：</w:t>
            </w:r>
            <w:r>
              <w:rPr>
                <w:rFonts w:hint="eastAsia" w:ascii="宋体" w:hAnsi="宋体" w:cs="Arial"/>
                <w:szCs w:val="21"/>
                <w:highlight w:val="none"/>
                <w:u w:val="single"/>
              </w:rPr>
              <w:t xml:space="preserve">               </w:t>
            </w:r>
          </w:p>
          <w:p>
            <w:pPr>
              <w:spacing w:line="276" w:lineRule="auto"/>
              <w:ind w:firstLine="1260" w:firstLineChars="600"/>
              <w:rPr>
                <w:rFonts w:ascii="宋体" w:hAnsi="宋体"/>
                <w:szCs w:val="21"/>
                <w:highlight w:val="none"/>
                <w:u w:val="single"/>
                <w:lang w:val="zh-CN"/>
              </w:rPr>
            </w:pPr>
            <w:r>
              <w:rPr>
                <w:rFonts w:hint="eastAsia" w:ascii="宋体" w:hAnsi="宋体" w:cs="Arial"/>
                <w:szCs w:val="21"/>
                <w:highlight w:val="none"/>
              </w:rPr>
              <w:t>召集地点：</w:t>
            </w:r>
            <w:r>
              <w:rPr>
                <w:rFonts w:hint="eastAsia" w:ascii="宋体" w:hAnsi="宋体" w:cs="Arial"/>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lang w:val="en-US" w:eastAsia="zh-CN"/>
              </w:rPr>
              <w:t>6</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报价单位</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s="宋体"/>
                <w:bCs/>
                <w:szCs w:val="21"/>
                <w:highlight w:val="none"/>
              </w:rPr>
            </w:pPr>
            <w:r>
              <w:rPr>
                <w:rFonts w:hint="eastAsia" w:ascii="宋体" w:hAnsi="宋体" w:cs="宋体"/>
                <w:szCs w:val="21"/>
                <w:highlight w:val="none"/>
                <w:lang w:val="zh-CN"/>
              </w:rPr>
              <w:t>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lang w:val="en-US" w:eastAsia="zh-CN"/>
              </w:rPr>
              <w:t>7</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备选方案</w:t>
            </w:r>
          </w:p>
        </w:tc>
        <w:tc>
          <w:tcPr>
            <w:tcW w:w="6958"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Cs w:val="21"/>
                <w:highlight w:val="none"/>
              </w:rPr>
            </w:pPr>
            <w:r>
              <w:rPr>
                <w:rFonts w:ascii="Wingdings 2" w:hAnsi="Wingdings 2"/>
                <w:szCs w:val="21"/>
                <w:highlight w:val="none"/>
              </w:rPr>
              <w:t></w:t>
            </w:r>
            <w:r>
              <w:rPr>
                <w:rFonts w:hint="eastAsia" w:ascii="宋体" w:hAnsi="宋体"/>
                <w:szCs w:val="21"/>
                <w:highlight w:val="none"/>
              </w:rPr>
              <w:t>不接受</w:t>
            </w:r>
          </w:p>
          <w:p>
            <w:pPr>
              <w:adjustRightInd w:val="0"/>
              <w:snapToGrid w:val="0"/>
              <w:spacing w:line="276" w:lineRule="auto"/>
              <w:rPr>
                <w:rFonts w:ascii="宋体" w:hAnsi="宋体"/>
                <w:color w:val="0D0D0D"/>
                <w:szCs w:val="21"/>
                <w:highlight w:val="none"/>
              </w:rPr>
            </w:pPr>
            <w:r>
              <w:rPr>
                <w:rFonts w:ascii="Wingdings 2" w:hAnsi="Wingdings 2"/>
                <w:szCs w:val="21"/>
                <w:highlight w:val="none"/>
              </w:rPr>
              <w:t></w:t>
            </w:r>
            <w:r>
              <w:rPr>
                <w:rFonts w:hint="eastAsia" w:ascii="宋体" w:hAnsi="宋体"/>
                <w:szCs w:val="21"/>
                <w:highlight w:val="none"/>
              </w:rPr>
              <w:t>接受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lang w:val="en-US" w:eastAsia="zh-CN"/>
              </w:rPr>
              <w:t>8</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投标有效期</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olor w:val="0D0D0D"/>
                <w:szCs w:val="21"/>
                <w:highlight w:val="none"/>
              </w:rPr>
            </w:pPr>
            <w:r>
              <w:rPr>
                <w:rFonts w:hint="eastAsia" w:ascii="宋体" w:hAnsi="宋体" w:cs="宋体"/>
                <w:color w:val="0D0D0D"/>
                <w:kern w:val="0"/>
                <w:szCs w:val="21"/>
                <w:highlight w:val="none"/>
              </w:rPr>
              <w:t>提交投标文件截止之日起</w:t>
            </w:r>
            <w:r>
              <w:rPr>
                <w:rFonts w:hint="eastAsia" w:ascii="宋体" w:hAnsi="宋体" w:cs="宋体"/>
                <w:color w:val="FF0000"/>
                <w:kern w:val="0"/>
                <w:szCs w:val="21"/>
                <w:highlight w:val="none"/>
              </w:rPr>
              <w:t>90</w:t>
            </w:r>
            <w:r>
              <w:rPr>
                <w:rFonts w:hint="eastAsia" w:ascii="宋体" w:hAnsi="宋体" w:cs="宋体"/>
                <w:color w:val="0D0D0D"/>
                <w:kern w:val="0"/>
                <w:szCs w:val="21"/>
                <w:highlight w:val="none"/>
              </w:rPr>
              <w:t>日历日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lang w:val="en-US" w:eastAsia="zh-CN"/>
              </w:rPr>
              <w:t>9</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投标文件形式</w:t>
            </w:r>
          </w:p>
        </w:tc>
        <w:tc>
          <w:tcPr>
            <w:tcW w:w="6958"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Noto Sans Mono CJK JP Regular"/>
                <w:szCs w:val="21"/>
                <w:highlight w:val="none"/>
                <w:lang w:val="zh-CN"/>
              </w:rPr>
            </w:pPr>
            <w:r>
              <w:rPr>
                <w:rFonts w:hint="eastAsia" w:ascii="宋体" w:hAnsi="宋体" w:cs="宋体"/>
                <w:szCs w:val="21"/>
                <w:highlight w:val="none"/>
                <w:lang w:val="zh-CN"/>
              </w:rPr>
              <w:t>（</w:t>
            </w:r>
            <w:r>
              <w:rPr>
                <w:rFonts w:ascii="宋体" w:hAnsi="宋体" w:cs="Noto Sans Mono CJK JP Regular"/>
                <w:szCs w:val="21"/>
                <w:highlight w:val="none"/>
                <w:lang w:val="zh-CN"/>
              </w:rPr>
              <w:t>1</w:t>
            </w:r>
            <w:r>
              <w:rPr>
                <w:rFonts w:hint="eastAsia" w:ascii="宋体" w:hAnsi="宋体" w:cs="宋体"/>
                <w:szCs w:val="21"/>
                <w:highlight w:val="none"/>
                <w:lang w:val="zh-CN"/>
              </w:rPr>
              <w:t>）纸质版：正本</w:t>
            </w:r>
            <w:r>
              <w:rPr>
                <w:rFonts w:ascii="宋体" w:hAnsi="宋体" w:cs="Noto Sans Mono CJK JP Regular"/>
                <w:szCs w:val="21"/>
                <w:highlight w:val="none"/>
                <w:u w:val="single"/>
                <w:lang w:val="zh-CN"/>
              </w:rPr>
              <w:t xml:space="preserve"> 1 </w:t>
            </w:r>
            <w:r>
              <w:rPr>
                <w:rFonts w:hint="eastAsia" w:ascii="宋体" w:hAnsi="宋体" w:cs="宋体"/>
                <w:szCs w:val="21"/>
                <w:highlight w:val="none"/>
                <w:lang w:val="zh-CN"/>
              </w:rPr>
              <w:t>份；副本</w:t>
            </w:r>
            <w:r>
              <w:rPr>
                <w:rFonts w:ascii="宋体" w:hAnsi="宋体" w:cs="Noto Sans Mono CJK JP Regular"/>
                <w:color w:val="FF0000"/>
                <w:szCs w:val="21"/>
                <w:highlight w:val="none"/>
                <w:u w:val="single"/>
                <w:lang w:val="zh-CN"/>
              </w:rPr>
              <w:t xml:space="preserve"> </w:t>
            </w:r>
            <w:r>
              <w:rPr>
                <w:rFonts w:hint="eastAsia" w:ascii="宋体" w:hAnsi="宋体" w:cs="Noto Sans Mono CJK JP Regular"/>
                <w:color w:val="FF0000"/>
                <w:szCs w:val="21"/>
                <w:highlight w:val="none"/>
                <w:u w:val="single"/>
              </w:rPr>
              <w:t>4</w:t>
            </w:r>
            <w:r>
              <w:rPr>
                <w:rFonts w:ascii="宋体" w:hAnsi="宋体" w:cs="Noto Sans Mono CJK JP Regular"/>
                <w:color w:val="FF0000"/>
                <w:szCs w:val="21"/>
                <w:highlight w:val="none"/>
                <w:u w:val="single"/>
                <w:lang w:val="zh-CN"/>
              </w:rPr>
              <w:t xml:space="preserve"> </w:t>
            </w:r>
            <w:r>
              <w:rPr>
                <w:rFonts w:hint="eastAsia" w:ascii="宋体" w:hAnsi="宋体" w:cs="宋体"/>
                <w:szCs w:val="21"/>
                <w:highlight w:val="none"/>
                <w:lang w:val="zh-CN"/>
              </w:rPr>
              <w:t>份，副本为正本的复印件；</w:t>
            </w:r>
          </w:p>
          <w:p>
            <w:pPr>
              <w:autoSpaceDE w:val="0"/>
              <w:autoSpaceDN w:val="0"/>
              <w:ind w:left="535" w:leftChars="5" w:hanging="525" w:hangingChars="250"/>
              <w:rPr>
                <w:rFonts w:ascii="宋体" w:hAnsi="宋体" w:cs="宋体"/>
                <w:szCs w:val="21"/>
                <w:highlight w:val="none"/>
                <w:lang w:val="zh-CN"/>
              </w:rPr>
            </w:pPr>
            <w:r>
              <w:rPr>
                <w:rFonts w:hint="eastAsia" w:ascii="宋体" w:hAnsi="宋体" w:cs="宋体"/>
                <w:szCs w:val="21"/>
                <w:highlight w:val="none"/>
                <w:lang w:val="zh-CN"/>
              </w:rPr>
              <w:t>（</w:t>
            </w:r>
            <w:r>
              <w:rPr>
                <w:rFonts w:ascii="宋体" w:hAnsi="宋体" w:cs="Noto Sans Mono CJK JP Regular"/>
                <w:szCs w:val="21"/>
                <w:highlight w:val="none"/>
                <w:lang w:val="zh-CN"/>
              </w:rPr>
              <w:t>2</w:t>
            </w:r>
            <w:r>
              <w:rPr>
                <w:rFonts w:hint="eastAsia" w:ascii="宋体" w:hAnsi="宋体" w:cs="宋体"/>
                <w:szCs w:val="21"/>
                <w:highlight w:val="none"/>
                <w:lang w:val="zh-CN"/>
              </w:rPr>
              <w:t>）电子版：未加密PDF格式，电子版内容应与投标文件正本一致；份数：</w:t>
            </w:r>
            <w:r>
              <w:rPr>
                <w:rFonts w:hint="eastAsia" w:ascii="宋体" w:hAnsi="宋体" w:cs="宋体"/>
                <w:szCs w:val="21"/>
                <w:highlight w:val="none"/>
                <w:u w:val="single"/>
                <w:lang w:val="zh-CN"/>
              </w:rPr>
              <w:t xml:space="preserve"> 1 </w:t>
            </w:r>
            <w:r>
              <w:rPr>
                <w:rFonts w:hint="eastAsia" w:ascii="宋体" w:hAnsi="宋体" w:cs="宋体"/>
                <w:szCs w:val="21"/>
                <w:highlight w:val="none"/>
                <w:lang w:val="zh-CN"/>
              </w:rPr>
              <w:t>份；形式：</w:t>
            </w:r>
            <w:r>
              <w:rPr>
                <w:rFonts w:hint="eastAsia" w:ascii="宋体" w:hAnsi="宋体" w:cs="宋体"/>
                <w:szCs w:val="21"/>
                <w:highlight w:val="none"/>
                <w:u w:val="single"/>
                <w:lang w:val="zh-CN"/>
              </w:rPr>
              <w:t>U盘</w:t>
            </w:r>
            <w:r>
              <w:rPr>
                <w:rFonts w:hint="eastAsia" w:ascii="宋体" w:hAnsi="宋体" w:cs="宋体"/>
                <w:szCs w:val="21"/>
                <w:highlight w:val="none"/>
                <w:lang w:val="zh-CN"/>
              </w:rPr>
              <w:t>。</w:t>
            </w:r>
          </w:p>
          <w:p>
            <w:pPr>
              <w:autoSpaceDE w:val="0"/>
              <w:autoSpaceDN w:val="0"/>
              <w:ind w:left="535" w:leftChars="5" w:hanging="525" w:hangingChars="250"/>
              <w:rPr>
                <w:rFonts w:ascii="宋体" w:hAnsi="宋体" w:cs="宋体"/>
                <w:szCs w:val="21"/>
                <w:highlight w:val="none"/>
                <w:lang w:val="zh-CN"/>
              </w:rPr>
            </w:pPr>
            <w:r>
              <w:rPr>
                <w:rFonts w:hint="eastAsia" w:ascii="宋体" w:hAnsi="宋体" w:cs="宋体"/>
                <w:szCs w:val="21"/>
                <w:highlight w:val="none"/>
                <w:lang w:val="zh-CN"/>
              </w:rPr>
              <w:t>（</w:t>
            </w:r>
            <w:r>
              <w:rPr>
                <w:rFonts w:ascii="宋体" w:hAnsi="宋体" w:cs="Noto Sans Mono CJK JP Regular"/>
                <w:szCs w:val="21"/>
                <w:highlight w:val="none"/>
                <w:lang w:val="zh-CN"/>
              </w:rPr>
              <w:t>3</w:t>
            </w:r>
            <w:r>
              <w:rPr>
                <w:rFonts w:hint="eastAsia" w:ascii="宋体" w:hAnsi="宋体" w:cs="宋体"/>
                <w:szCs w:val="21"/>
                <w:highlight w:val="none"/>
                <w:lang w:val="zh-CN"/>
              </w:rPr>
              <w:t>）</w:t>
            </w:r>
            <w:r>
              <w:rPr>
                <w:rFonts w:hint="eastAsia" w:ascii="宋体" w:hAnsi="宋体" w:cs="Noto Sans Mono CJK JP Regular"/>
                <w:szCs w:val="21"/>
                <w:highlight w:val="none"/>
                <w:lang w:val="zh-CN"/>
              </w:rPr>
              <w:t>为方便开启时唱标（如有</w:t>
            </w:r>
            <w:r>
              <w:rPr>
                <w:rFonts w:ascii="宋体" w:hAnsi="宋体" w:cs="Noto Sans Mono CJK JP Regular"/>
                <w:szCs w:val="21"/>
                <w:highlight w:val="none"/>
                <w:lang w:val="zh-CN"/>
              </w:rPr>
              <w:t>）</w:t>
            </w:r>
            <w:r>
              <w:rPr>
                <w:rFonts w:hint="eastAsia" w:ascii="宋体" w:hAnsi="宋体" w:cs="Noto Sans Mono CJK JP Regular"/>
                <w:szCs w:val="21"/>
                <w:highlight w:val="none"/>
                <w:lang w:val="zh-CN"/>
              </w:rPr>
              <w:t>，投标人应将《报价一览表》原件两份一并装入一个信封，单独密封提交，并在信封上标明“采购项目编号/包号、项目名称、报价一览表”字样。</w:t>
            </w:r>
          </w:p>
          <w:p>
            <w:pPr>
              <w:ind w:firstLine="315" w:firstLineChars="150"/>
              <w:rPr>
                <w:rFonts w:ascii="宋体" w:hAnsi="宋体"/>
                <w:bCs/>
                <w:color w:val="0D0D0D"/>
                <w:szCs w:val="21"/>
                <w:highlight w:val="none"/>
                <w:lang w:val="zh-CN"/>
              </w:rPr>
            </w:pPr>
            <w:r>
              <w:rPr>
                <w:rFonts w:hint="eastAsia" w:ascii="宋体" w:hAnsi="宋体" w:cs="宋体"/>
                <w:szCs w:val="21"/>
                <w:highlight w:val="none"/>
              </w:rPr>
              <w:t>所有投标文件接收后概不退还。</w:t>
            </w:r>
          </w:p>
          <w:p>
            <w:pPr>
              <w:rPr>
                <w:rFonts w:ascii="宋体" w:hAnsi="宋体"/>
                <w:b/>
                <w:bCs/>
                <w:color w:val="0D0D0D"/>
                <w:szCs w:val="21"/>
                <w:highlight w:val="none"/>
                <w:lang w:val="zh-CN"/>
              </w:rPr>
            </w:pPr>
            <w:r>
              <w:rPr>
                <w:rFonts w:hint="eastAsia" w:ascii="宋体" w:hAnsi="宋体"/>
                <w:bCs/>
                <w:color w:val="0D0D0D"/>
                <w:szCs w:val="21"/>
                <w:highlight w:val="none"/>
                <w:lang w:val="zh-CN"/>
              </w:rPr>
              <w:t>投标文件</w:t>
            </w:r>
            <w:r>
              <w:rPr>
                <w:rFonts w:ascii="宋体" w:hAnsi="宋体"/>
                <w:bCs/>
                <w:color w:val="0D0D0D"/>
                <w:szCs w:val="21"/>
                <w:highlight w:val="none"/>
                <w:lang w:val="zh-CN"/>
              </w:rPr>
              <w:t>密封</w:t>
            </w:r>
            <w:r>
              <w:rPr>
                <w:rFonts w:hint="eastAsia" w:ascii="宋体" w:hAnsi="宋体"/>
                <w:bCs/>
                <w:color w:val="0D0D0D"/>
                <w:szCs w:val="21"/>
                <w:highlight w:val="none"/>
                <w:lang w:val="zh-CN"/>
              </w:rPr>
              <w:t>封套上应载明的信息</w:t>
            </w:r>
            <w:r>
              <w:rPr>
                <w:rFonts w:hint="eastAsia" w:ascii="宋体" w:hAnsi="宋体"/>
                <w:b/>
                <w:bCs/>
                <w:color w:val="0D0D0D"/>
                <w:szCs w:val="21"/>
                <w:highlight w:val="none"/>
                <w:lang w:val="zh-CN"/>
              </w:rPr>
              <w:t>：</w:t>
            </w:r>
          </w:p>
          <w:p>
            <w:pPr>
              <w:ind w:left="420" w:leftChars="200"/>
              <w:rPr>
                <w:rFonts w:ascii="宋体" w:hAnsi="宋体"/>
                <w:bCs/>
                <w:color w:val="0D0D0D"/>
                <w:szCs w:val="21"/>
                <w:highlight w:val="none"/>
              </w:rPr>
            </w:pPr>
            <w:r>
              <w:rPr>
                <w:rFonts w:hint="eastAsia" w:ascii="宋体" w:hAnsi="宋体"/>
                <w:bCs/>
                <w:color w:val="0D0D0D"/>
                <w:szCs w:val="21"/>
                <w:highlight w:val="none"/>
                <w:u w:val="single"/>
              </w:rPr>
              <w:t xml:space="preserve">                  </w:t>
            </w:r>
            <w:r>
              <w:rPr>
                <w:rFonts w:hint="eastAsia" w:ascii="宋体" w:hAnsi="宋体"/>
                <w:bCs/>
                <w:color w:val="0D0D0D"/>
                <w:szCs w:val="21"/>
                <w:highlight w:val="none"/>
              </w:rPr>
              <w:t>（项目名称）投标文件</w:t>
            </w:r>
          </w:p>
          <w:p>
            <w:pPr>
              <w:ind w:left="420" w:leftChars="200"/>
              <w:rPr>
                <w:rFonts w:ascii="宋体" w:hAnsi="宋体"/>
                <w:bCs/>
                <w:color w:val="0D0D0D"/>
                <w:szCs w:val="21"/>
                <w:highlight w:val="none"/>
              </w:rPr>
            </w:pPr>
            <w:r>
              <w:rPr>
                <w:rFonts w:hint="eastAsia" w:ascii="宋体" w:hAnsi="宋体"/>
                <w:bCs/>
                <w:color w:val="0D0D0D"/>
                <w:szCs w:val="21"/>
                <w:highlight w:val="none"/>
              </w:rPr>
              <w:t>项目编号：</w:t>
            </w:r>
            <w:r>
              <w:rPr>
                <w:rFonts w:hint="eastAsia" w:ascii="宋体" w:hAnsi="宋体"/>
                <w:bCs/>
                <w:color w:val="0D0D0D"/>
                <w:szCs w:val="21"/>
                <w:highlight w:val="none"/>
                <w:u w:val="single"/>
              </w:rPr>
              <w:t xml:space="preserve">                  </w:t>
            </w:r>
          </w:p>
          <w:p>
            <w:pPr>
              <w:ind w:left="420" w:leftChars="200"/>
              <w:rPr>
                <w:rFonts w:ascii="宋体" w:hAnsi="宋体"/>
                <w:bCs/>
                <w:color w:val="0D0D0D"/>
                <w:szCs w:val="21"/>
                <w:highlight w:val="none"/>
              </w:rPr>
            </w:pPr>
            <w:r>
              <w:rPr>
                <w:rFonts w:hint="eastAsia" w:ascii="宋体" w:hAnsi="宋体"/>
                <w:bCs/>
                <w:color w:val="0D0D0D"/>
                <w:szCs w:val="21"/>
                <w:highlight w:val="none"/>
              </w:rPr>
              <w:t>在</w:t>
            </w:r>
            <w:r>
              <w:rPr>
                <w:rFonts w:hint="eastAsia" w:ascii="宋体" w:hAnsi="宋体"/>
                <w:bCs/>
                <w:color w:val="0D0D0D"/>
                <w:szCs w:val="21"/>
                <w:highlight w:val="none"/>
                <w:u w:val="single"/>
              </w:rPr>
              <w:t xml:space="preserve">    </w:t>
            </w:r>
            <w:r>
              <w:rPr>
                <w:rFonts w:hint="eastAsia" w:ascii="宋体" w:hAnsi="宋体"/>
                <w:bCs/>
                <w:color w:val="0D0D0D"/>
                <w:szCs w:val="21"/>
                <w:highlight w:val="none"/>
              </w:rPr>
              <w:t>年</w:t>
            </w:r>
            <w:r>
              <w:rPr>
                <w:rFonts w:hint="eastAsia" w:ascii="宋体" w:hAnsi="宋体"/>
                <w:bCs/>
                <w:color w:val="0D0D0D"/>
                <w:szCs w:val="21"/>
                <w:highlight w:val="none"/>
                <w:u w:val="single"/>
              </w:rPr>
              <w:t xml:space="preserve">  </w:t>
            </w:r>
            <w:r>
              <w:rPr>
                <w:rFonts w:hint="eastAsia" w:ascii="宋体" w:hAnsi="宋体"/>
                <w:bCs/>
                <w:color w:val="0D0D0D"/>
                <w:szCs w:val="21"/>
                <w:highlight w:val="none"/>
              </w:rPr>
              <w:t>月</w:t>
            </w:r>
            <w:r>
              <w:rPr>
                <w:rFonts w:hint="eastAsia" w:ascii="宋体" w:hAnsi="宋体"/>
                <w:bCs/>
                <w:color w:val="0D0D0D"/>
                <w:szCs w:val="21"/>
                <w:highlight w:val="none"/>
                <w:u w:val="single"/>
              </w:rPr>
              <w:t xml:space="preserve">  </w:t>
            </w:r>
            <w:r>
              <w:rPr>
                <w:rFonts w:hint="eastAsia" w:ascii="宋体" w:hAnsi="宋体"/>
                <w:bCs/>
                <w:color w:val="0D0D0D"/>
                <w:szCs w:val="21"/>
                <w:highlight w:val="none"/>
              </w:rPr>
              <w:t>日</w:t>
            </w:r>
            <w:r>
              <w:rPr>
                <w:rFonts w:hint="eastAsia" w:ascii="宋体" w:hAnsi="宋体"/>
                <w:bCs/>
                <w:color w:val="0D0D0D"/>
                <w:szCs w:val="21"/>
                <w:highlight w:val="none"/>
                <w:u w:val="single"/>
              </w:rPr>
              <w:t xml:space="preserve">  </w:t>
            </w:r>
            <w:r>
              <w:rPr>
                <w:rFonts w:hint="eastAsia" w:ascii="宋体" w:hAnsi="宋体"/>
                <w:bCs/>
                <w:color w:val="0D0D0D"/>
                <w:szCs w:val="21"/>
                <w:highlight w:val="none"/>
              </w:rPr>
              <w:t>时</w:t>
            </w:r>
            <w:r>
              <w:rPr>
                <w:rFonts w:hint="eastAsia" w:ascii="宋体" w:hAnsi="宋体"/>
                <w:bCs/>
                <w:color w:val="0D0D0D"/>
                <w:szCs w:val="21"/>
                <w:highlight w:val="none"/>
                <w:u w:val="single"/>
              </w:rPr>
              <w:t xml:space="preserve">  </w:t>
            </w:r>
            <w:r>
              <w:rPr>
                <w:rFonts w:hint="eastAsia" w:ascii="宋体" w:hAnsi="宋体"/>
                <w:bCs/>
                <w:color w:val="0D0D0D"/>
                <w:szCs w:val="21"/>
                <w:highlight w:val="none"/>
              </w:rPr>
              <w:t>分之前不得启封</w:t>
            </w:r>
          </w:p>
          <w:p>
            <w:pPr>
              <w:adjustRightInd w:val="0"/>
              <w:snapToGrid w:val="0"/>
              <w:ind w:left="420" w:leftChars="200"/>
              <w:rPr>
                <w:rFonts w:ascii="宋体" w:hAnsi="宋体" w:cs="宋体"/>
                <w:color w:val="0D0D0D"/>
                <w:szCs w:val="21"/>
                <w:highlight w:val="none"/>
              </w:rPr>
            </w:pPr>
            <w:r>
              <w:rPr>
                <w:rFonts w:hint="eastAsia" w:ascii="宋体" w:hAnsi="宋体"/>
                <w:bCs/>
                <w:color w:val="0D0D0D"/>
                <w:szCs w:val="21"/>
                <w:highlight w:val="none"/>
              </w:rPr>
              <w:t>投标人名称：</w:t>
            </w:r>
            <w:r>
              <w:rPr>
                <w:rFonts w:hint="eastAsia" w:ascii="宋体" w:hAnsi="宋体"/>
                <w:bCs/>
                <w:color w:val="0D0D0D"/>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10</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样品</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s="宋体"/>
                <w:szCs w:val="21"/>
                <w:highlight w:val="none"/>
                <w:lang w:val="zh-CN"/>
              </w:rPr>
            </w:pPr>
            <w:r>
              <w:rPr>
                <w:rFonts w:ascii="Wingdings 2" w:hAnsi="Wingdings 2" w:cs="宋体"/>
                <w:szCs w:val="21"/>
                <w:highlight w:val="none"/>
                <w:lang w:val="zh-CN"/>
              </w:rPr>
              <w:t></w:t>
            </w:r>
            <w:r>
              <w:rPr>
                <w:rFonts w:hint="eastAsia" w:ascii="宋体" w:hAnsi="宋体" w:cs="宋体"/>
                <w:szCs w:val="21"/>
                <w:highlight w:val="none"/>
                <w:lang w:val="zh-CN"/>
              </w:rPr>
              <w:t>不需要</w:t>
            </w:r>
          </w:p>
          <w:p>
            <w:pPr>
              <w:adjustRightInd w:val="0"/>
              <w:snapToGrid w:val="0"/>
              <w:spacing w:line="276" w:lineRule="auto"/>
              <w:rPr>
                <w:rFonts w:ascii="宋体" w:hAnsi="宋体" w:cs="宋体"/>
                <w:szCs w:val="21"/>
                <w:highlight w:val="none"/>
              </w:rPr>
            </w:pPr>
            <w:r>
              <w:rPr>
                <w:rFonts w:ascii="Wingdings 2" w:hAnsi="Wingdings 2" w:cs="宋体"/>
                <w:szCs w:val="21"/>
                <w:highlight w:val="none"/>
                <w:lang w:val="zh-CN"/>
              </w:rPr>
              <w:t></w:t>
            </w:r>
            <w:r>
              <w:rPr>
                <w:rFonts w:hint="eastAsia" w:ascii="宋体" w:hAnsi="宋体" w:cs="宋体"/>
                <w:szCs w:val="21"/>
                <w:highlight w:val="none"/>
                <w:lang w:val="zh-CN"/>
              </w:rPr>
              <w:t>需要，</w:t>
            </w:r>
            <w:r>
              <w:rPr>
                <w:rFonts w:hint="eastAsia" w:ascii="宋体" w:hAnsi="宋体"/>
                <w:szCs w:val="21"/>
                <w:highlight w:val="none"/>
                <w:lang w:val="zh-CN"/>
              </w:rPr>
              <w:t>样品的包装及递交要求：</w:t>
            </w:r>
            <w:r>
              <w:rPr>
                <w:rFonts w:hint="eastAsia" w:ascii="宋体" w:hAnsi="宋体"/>
                <w:szCs w:val="21"/>
                <w:highlight w:val="none"/>
                <w:u w:val="single"/>
                <w:lang w:val="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11</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现场演示</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s="宋体"/>
                <w:szCs w:val="21"/>
                <w:highlight w:val="none"/>
              </w:rPr>
            </w:pPr>
            <w:r>
              <w:rPr>
                <w:rFonts w:ascii="Wingdings 2" w:hAnsi="Wingdings 2" w:cs="宋体"/>
                <w:szCs w:val="21"/>
                <w:highlight w:val="none"/>
              </w:rPr>
              <w:t></w:t>
            </w:r>
            <w:r>
              <w:rPr>
                <w:rFonts w:hint="eastAsia" w:ascii="宋体" w:hAnsi="宋体" w:cs="宋体"/>
                <w:szCs w:val="21"/>
                <w:highlight w:val="none"/>
                <w:lang w:val="zh-CN"/>
              </w:rPr>
              <w:t>不需要</w:t>
            </w:r>
          </w:p>
          <w:p>
            <w:pPr>
              <w:adjustRightInd w:val="0"/>
              <w:snapToGrid w:val="0"/>
              <w:spacing w:line="276" w:lineRule="auto"/>
              <w:rPr>
                <w:rFonts w:ascii="宋体" w:hAnsi="宋体" w:cs="宋体"/>
                <w:szCs w:val="21"/>
                <w:highlight w:val="none"/>
              </w:rPr>
            </w:pPr>
            <w:r>
              <w:rPr>
                <w:rFonts w:ascii="Wingdings 2" w:hAnsi="Wingdings 2" w:cs="宋体"/>
                <w:szCs w:val="21"/>
                <w:highlight w:val="none"/>
              </w:rPr>
              <w:t></w:t>
            </w:r>
            <w:r>
              <w:rPr>
                <w:rFonts w:hint="eastAsia" w:ascii="宋体" w:hAnsi="宋体" w:cs="宋体"/>
                <w:szCs w:val="21"/>
                <w:highlight w:val="none"/>
                <w:lang w:val="zh-CN"/>
              </w:rPr>
              <w:t>需要</w:t>
            </w:r>
            <w:r>
              <w:rPr>
                <w:rFonts w:hint="eastAsia" w:ascii="宋体" w:hAnsi="宋体" w:cs="宋体"/>
                <w:szCs w:val="21"/>
                <w:highlight w:val="none"/>
              </w:rPr>
              <w:t>，</w:t>
            </w:r>
            <w:r>
              <w:rPr>
                <w:rFonts w:hint="eastAsia" w:ascii="宋体" w:hAnsi="宋体" w:cs="宋体"/>
                <w:szCs w:val="21"/>
                <w:highlight w:val="none"/>
                <w:lang w:val="zh-CN"/>
              </w:rPr>
              <w:t>演示要求</w:t>
            </w:r>
            <w:r>
              <w:rPr>
                <w:rFonts w:hint="eastAsia" w:ascii="宋体" w:hAnsi="宋体" w:cs="宋体"/>
                <w:szCs w:val="21"/>
                <w:highlight w:val="none"/>
              </w:rPr>
              <w:t>：</w:t>
            </w:r>
            <w:r>
              <w:rPr>
                <w:rFonts w:hint="eastAsia" w:ascii="宋体" w:hAnsi="宋体" w:cs="宋体"/>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eastAsia" w:ascii="宋体" w:hAnsi="宋体" w:eastAsia="宋体"/>
                <w:szCs w:val="21"/>
                <w:highlight w:val="none"/>
                <w:lang w:eastAsia="zh-CN"/>
              </w:rPr>
            </w:pPr>
            <w:r>
              <w:rPr>
                <w:rFonts w:hint="eastAsia" w:ascii="宋体" w:hAnsi="宋体"/>
                <w:szCs w:val="21"/>
                <w:highlight w:val="none"/>
                <w:lang w:val="en-US" w:eastAsia="zh-CN"/>
              </w:rPr>
              <w:t>12</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投标文件</w:t>
            </w:r>
          </w:p>
          <w:p>
            <w:pPr>
              <w:adjustRightInd w:val="0"/>
              <w:snapToGrid w:val="0"/>
              <w:spacing w:line="276" w:lineRule="auto"/>
              <w:jc w:val="center"/>
              <w:rPr>
                <w:rFonts w:ascii="宋体" w:hAnsi="宋体"/>
                <w:szCs w:val="21"/>
                <w:highlight w:val="none"/>
              </w:rPr>
            </w:pPr>
            <w:r>
              <w:rPr>
                <w:rFonts w:hint="eastAsia" w:ascii="宋体" w:hAnsi="宋体"/>
                <w:szCs w:val="21"/>
                <w:highlight w:val="none"/>
              </w:rPr>
              <w:t>递交截止时间</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olor w:val="0D0D0D"/>
                <w:szCs w:val="21"/>
                <w:highlight w:val="none"/>
              </w:rPr>
            </w:pPr>
            <w:r>
              <w:rPr>
                <w:rFonts w:hint="eastAsia" w:ascii="宋体" w:hAnsi="宋体"/>
                <w:color w:val="0D0D0D"/>
                <w:szCs w:val="21"/>
                <w:highlight w:val="none"/>
              </w:rPr>
              <w:t>详见第一章“招标公告（投标邀请书）”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13</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开标时间、</w:t>
            </w:r>
          </w:p>
          <w:p>
            <w:pPr>
              <w:adjustRightInd w:val="0"/>
              <w:snapToGrid w:val="0"/>
              <w:spacing w:line="276" w:lineRule="auto"/>
              <w:jc w:val="center"/>
              <w:rPr>
                <w:rFonts w:ascii="宋体" w:hAnsi="宋体"/>
                <w:szCs w:val="21"/>
                <w:highlight w:val="none"/>
              </w:rPr>
            </w:pPr>
            <w:r>
              <w:rPr>
                <w:rFonts w:hint="eastAsia" w:ascii="宋体" w:hAnsi="宋体"/>
                <w:szCs w:val="21"/>
                <w:highlight w:val="none"/>
              </w:rPr>
              <w:t>地点</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olor w:val="0D0D0D"/>
                <w:szCs w:val="21"/>
                <w:highlight w:val="none"/>
              </w:rPr>
            </w:pPr>
            <w:r>
              <w:rPr>
                <w:rFonts w:hint="eastAsia" w:ascii="宋体" w:hAnsi="宋体"/>
                <w:color w:val="0D0D0D"/>
                <w:szCs w:val="21"/>
                <w:highlight w:val="none"/>
              </w:rPr>
              <w:t>详见第一章“招标公告（投标邀请书）”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14</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评标办法</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olor w:val="0D0D0D"/>
                <w:szCs w:val="21"/>
                <w:highlight w:val="none"/>
              </w:rPr>
            </w:pPr>
            <w:r>
              <w:rPr>
                <w:rFonts w:hint="eastAsia" w:ascii="宋体" w:hAnsi="宋体"/>
                <w:color w:val="0D0D0D"/>
                <w:szCs w:val="21"/>
                <w:highlight w:val="none"/>
              </w:rPr>
              <w:t>综合评分法</w:t>
            </w:r>
          </w:p>
          <w:p>
            <w:pPr>
              <w:adjustRightInd w:val="0"/>
              <w:snapToGrid w:val="0"/>
              <w:spacing w:line="276" w:lineRule="auto"/>
              <w:rPr>
                <w:rFonts w:ascii="宋体" w:hAnsi="宋体"/>
                <w:color w:val="0D0D0D"/>
                <w:szCs w:val="21"/>
                <w:highlight w:val="none"/>
                <w:lang w:val="zh-CN"/>
              </w:rPr>
            </w:pPr>
            <w:r>
              <w:rPr>
                <w:rFonts w:hint="eastAsia" w:ascii="宋体" w:hAnsi="宋体"/>
                <w:color w:val="0D0D0D"/>
                <w:szCs w:val="21"/>
                <w:highlight w:val="none"/>
              </w:rPr>
              <w:t>详见第五章“评标方法、程序及标准”要求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15</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评标委员会</w:t>
            </w:r>
          </w:p>
        </w:tc>
        <w:tc>
          <w:tcPr>
            <w:tcW w:w="695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rPr>
                <w:rFonts w:ascii="宋体" w:hAnsi="宋体"/>
                <w:color w:val="0D0D0D"/>
                <w:szCs w:val="21"/>
                <w:highlight w:val="none"/>
              </w:rPr>
            </w:pPr>
            <w:r>
              <w:rPr>
                <w:rFonts w:hint="eastAsia" w:ascii="宋体" w:hAnsi="宋体" w:cs="宋体"/>
                <w:szCs w:val="21"/>
                <w:highlight w:val="none"/>
                <w:lang w:val="zh-CN"/>
              </w:rPr>
              <w:t>由采购人代表和评审专家共</w:t>
            </w:r>
            <w:r>
              <w:rPr>
                <w:rFonts w:ascii="宋体" w:hAnsi="宋体" w:cs="宋体"/>
                <w:szCs w:val="21"/>
                <w:highlight w:val="none"/>
                <w:lang w:val="zh-CN"/>
              </w:rPr>
              <w:t>5</w:t>
            </w:r>
            <w:r>
              <w:rPr>
                <w:rFonts w:hint="eastAsia" w:ascii="宋体" w:hAnsi="宋体" w:cs="宋体"/>
                <w:szCs w:val="21"/>
                <w:highlight w:val="none"/>
                <w:lang w:val="zh-CN"/>
              </w:rPr>
              <w:t>人以上单数组成，其中评审专家人数不少于总数的2/3。除非招标文件另有规定，评审专家将从政府采购评审专家库中随机抽取。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16</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cs="宋体"/>
                <w:szCs w:val="21"/>
                <w:highlight w:val="none"/>
              </w:rPr>
            </w:pPr>
            <w:r>
              <w:rPr>
                <w:rFonts w:hint="eastAsia" w:ascii="宋体" w:hAnsi="宋体"/>
                <w:szCs w:val="21"/>
                <w:highlight w:val="none"/>
                <w:lang w:val="zh-CN"/>
              </w:rPr>
              <w:t>付款方式</w:t>
            </w:r>
          </w:p>
        </w:tc>
        <w:tc>
          <w:tcPr>
            <w:tcW w:w="6958" w:type="dxa"/>
            <w:tcBorders>
              <w:top w:val="single" w:color="auto" w:sz="4" w:space="0"/>
              <w:left w:val="single" w:color="auto" w:sz="4" w:space="0"/>
              <w:bottom w:val="single" w:color="auto" w:sz="4" w:space="0"/>
              <w:right w:val="single" w:color="auto" w:sz="4" w:space="0"/>
            </w:tcBorders>
            <w:vAlign w:val="center"/>
          </w:tcPr>
          <w:p>
            <w:pPr>
              <w:pStyle w:val="7"/>
              <w:rPr>
                <w:highlight w:val="none"/>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866" w:type="dxa"/>
            <w:tcBorders>
              <w:top w:val="single" w:color="auto" w:sz="4" w:space="0"/>
              <w:left w:val="single" w:color="auto" w:sz="4" w:space="0"/>
              <w:bottom w:val="single" w:color="auto" w:sz="4" w:space="0"/>
              <w:right w:val="single" w:color="auto" w:sz="4" w:space="0"/>
            </w:tcBorders>
            <w:vAlign w:val="center"/>
          </w:tcPr>
          <w:p>
            <w:pPr>
              <w:tabs>
                <w:tab w:val="left" w:pos="130"/>
              </w:tabs>
              <w:adjustRightInd w:val="0"/>
              <w:snapToGrid w:val="0"/>
              <w:spacing w:line="276" w:lineRule="auto"/>
              <w:ind w:right="57"/>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17</w:t>
            </w:r>
          </w:p>
        </w:tc>
        <w:tc>
          <w:tcPr>
            <w:tcW w:w="153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质疑提交</w:t>
            </w:r>
          </w:p>
        </w:tc>
        <w:tc>
          <w:tcPr>
            <w:tcW w:w="6958" w:type="dxa"/>
            <w:tcBorders>
              <w:top w:val="single" w:color="auto" w:sz="4" w:space="0"/>
              <w:left w:val="single" w:color="auto" w:sz="4" w:space="0"/>
              <w:bottom w:val="single" w:color="auto" w:sz="4" w:space="0"/>
              <w:right w:val="single" w:color="auto" w:sz="4" w:space="0"/>
            </w:tcBorders>
            <w:vAlign w:val="center"/>
          </w:tcPr>
          <w:p>
            <w:pPr>
              <w:spacing w:line="276" w:lineRule="auto"/>
              <w:ind w:firstLine="315" w:firstLineChars="150"/>
              <w:rPr>
                <w:rFonts w:ascii="宋体" w:hAnsi="宋体"/>
                <w:color w:val="0D0D0D"/>
                <w:szCs w:val="21"/>
                <w:highlight w:val="none"/>
              </w:rPr>
            </w:pPr>
            <w:r>
              <w:rPr>
                <w:rFonts w:hint="eastAsia" w:ascii="宋体" w:hAnsi="宋体" w:cs="宋体"/>
                <w:bCs/>
                <w:color w:val="000000"/>
                <w:szCs w:val="21"/>
                <w:highlight w:val="none"/>
              </w:rPr>
              <w:t>质疑</w:t>
            </w:r>
            <w:r>
              <w:rPr>
                <w:rFonts w:hint="eastAsia" w:ascii="宋体" w:hAnsi="宋体"/>
                <w:szCs w:val="21"/>
                <w:highlight w:val="none"/>
                <w:lang w:val="zh-CN"/>
              </w:rPr>
              <w:t>时应提交书面质疑函一份</w:t>
            </w:r>
            <w:r>
              <w:rPr>
                <w:rFonts w:hint="eastAsia" w:ascii="宋体" w:hAnsi="宋体"/>
                <w:szCs w:val="21"/>
                <w:highlight w:val="none"/>
              </w:rPr>
              <w:t>（</w:t>
            </w:r>
            <w:r>
              <w:rPr>
                <w:rFonts w:hint="eastAsia" w:ascii="宋体" w:hAnsi="宋体"/>
                <w:szCs w:val="21"/>
                <w:highlight w:val="none"/>
                <w:lang w:val="zh-CN"/>
              </w:rPr>
              <w:t>法定代表人</w:t>
            </w:r>
            <w:r>
              <w:rPr>
                <w:rFonts w:hint="eastAsia"/>
                <w:bCs/>
                <w:szCs w:val="21"/>
                <w:highlight w:val="none"/>
              </w:rPr>
              <w:t>签名</w:t>
            </w:r>
            <w:r>
              <w:rPr>
                <w:rFonts w:hint="eastAsia" w:ascii="宋体" w:hAnsi="宋体"/>
                <w:szCs w:val="21"/>
                <w:highlight w:val="none"/>
                <w:lang w:val="zh-CN"/>
              </w:rPr>
              <w:t>、加盖单位公章</w:t>
            </w:r>
            <w:r>
              <w:rPr>
                <w:rFonts w:hint="eastAsia" w:ascii="宋体" w:hAnsi="宋体"/>
                <w:szCs w:val="21"/>
                <w:highlight w:val="none"/>
              </w:rPr>
              <w:t>），</w:t>
            </w:r>
            <w:r>
              <w:rPr>
                <w:rFonts w:hint="eastAsia" w:ascii="宋体" w:hAnsi="宋体"/>
                <w:szCs w:val="21"/>
                <w:highlight w:val="none"/>
                <w:lang w:val="zh-CN"/>
              </w:rPr>
              <w:t>并附相关证据材料</w:t>
            </w:r>
            <w:r>
              <w:rPr>
                <w:rFonts w:hint="eastAsia" w:ascii="宋体" w:hAnsi="宋体"/>
                <w:szCs w:val="21"/>
                <w:highlight w:val="none"/>
              </w:rPr>
              <w:t>。</w:t>
            </w:r>
            <w:r>
              <w:rPr>
                <w:rFonts w:hint="eastAsia" w:ascii="宋体" w:hAnsi="宋体"/>
                <w:szCs w:val="21"/>
                <w:highlight w:val="none"/>
                <w:lang w:val="zh-CN"/>
              </w:rPr>
              <w:t>联系电话</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lang w:val="zh-CN"/>
              </w:rPr>
              <w:t>，邮箱：</w:t>
            </w:r>
            <w:r>
              <w:rPr>
                <w:rFonts w:hint="eastAsia" w:ascii="宋体" w:hAnsi="宋体"/>
                <w:szCs w:val="21"/>
                <w:highlight w:val="none"/>
                <w:u w:val="single"/>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szCs w:val="21"/>
                <w:highlight w:val="none"/>
                <w:lang w:val="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239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其他</w:t>
            </w:r>
          </w:p>
        </w:tc>
        <w:tc>
          <w:tcPr>
            <w:tcW w:w="6958" w:type="dxa"/>
            <w:tcBorders>
              <w:top w:val="single" w:color="auto" w:sz="4" w:space="0"/>
              <w:left w:val="single" w:color="auto" w:sz="4" w:space="0"/>
              <w:bottom w:val="single" w:color="auto" w:sz="4" w:space="0"/>
              <w:right w:val="single" w:color="auto" w:sz="4" w:space="0"/>
            </w:tcBorders>
            <w:vAlign w:val="center"/>
          </w:tcPr>
          <w:p>
            <w:pPr>
              <w:spacing w:line="276" w:lineRule="auto"/>
              <w:ind w:firstLine="315" w:firstLineChars="150"/>
              <w:rPr>
                <w:rFonts w:ascii="宋体" w:hAnsi="宋体" w:cs="宋体"/>
                <w:bCs/>
                <w:color w:val="000000"/>
                <w:szCs w:val="21"/>
                <w:highlight w:val="none"/>
              </w:rPr>
            </w:pPr>
            <w:r>
              <w:rPr>
                <w:rFonts w:hint="eastAsia" w:ascii="宋体" w:hAnsi="宋体" w:cs="宋体"/>
                <w:bCs/>
                <w:color w:val="FF0000"/>
                <w:szCs w:val="21"/>
                <w:highlight w:val="none"/>
              </w:rPr>
              <w:t>/</w:t>
            </w:r>
          </w:p>
        </w:tc>
      </w:tr>
    </w:tbl>
    <w:p>
      <w:pPr>
        <w:spacing w:line="276" w:lineRule="auto"/>
        <w:rPr>
          <w:rFonts w:ascii="宋体" w:hAnsi="宋体" w:cs="宋体"/>
          <w:snapToGrid w:val="0"/>
          <w:kern w:val="0"/>
          <w:szCs w:val="21"/>
          <w:highlight w:val="none"/>
          <w:lang w:val="zh-CN"/>
        </w:rPr>
      </w:pPr>
      <w:r>
        <w:rPr>
          <w:rFonts w:hint="eastAsia" w:ascii="宋体" w:hAnsi="宋体" w:cs="宋体"/>
          <w:snapToGrid w:val="0"/>
          <w:kern w:val="0"/>
          <w:szCs w:val="21"/>
          <w:highlight w:val="none"/>
          <w:lang w:val="zh-CN"/>
        </w:rPr>
        <w:t>补充说明：</w:t>
      </w:r>
    </w:p>
    <w:p>
      <w:pPr>
        <w:autoSpaceDE w:val="0"/>
        <w:autoSpaceDN w:val="0"/>
        <w:snapToGrid w:val="0"/>
        <w:spacing w:line="276" w:lineRule="auto"/>
        <w:ind w:firstLine="420" w:firstLineChars="200"/>
        <w:jc w:val="left"/>
        <w:rPr>
          <w:rFonts w:ascii="宋体" w:hAnsi="宋体"/>
          <w:szCs w:val="21"/>
          <w:highlight w:val="none"/>
        </w:rPr>
      </w:pPr>
      <w:r>
        <w:rPr>
          <w:rFonts w:hint="eastAsia" w:ascii="宋体" w:hAnsi="宋体"/>
          <w:szCs w:val="21"/>
          <w:highlight w:val="none"/>
        </w:rPr>
        <w:t>1）除本招标文件另有规定外，招标文件中出现的类似于“近三年”或“ 前三年”、“近五年”或“前五年”均指递交投标文件时间以前3年或前5年，以此类推。如：递交投标文件时间为2018年12月1日，则“近三年”是指2015年12月1日至2018年11月30日。</w:t>
      </w:r>
    </w:p>
    <w:p>
      <w:pPr>
        <w:autoSpaceDE w:val="0"/>
        <w:autoSpaceDN w:val="0"/>
        <w:snapToGrid w:val="0"/>
        <w:spacing w:line="276" w:lineRule="auto"/>
        <w:ind w:firstLine="420" w:firstLineChars="200"/>
        <w:jc w:val="left"/>
        <w:rPr>
          <w:rFonts w:ascii="宋体" w:hAnsi="宋体"/>
          <w:szCs w:val="21"/>
          <w:highlight w:val="none"/>
        </w:rPr>
      </w:pPr>
      <w:r>
        <w:rPr>
          <w:rFonts w:hint="eastAsia" w:ascii="宋体" w:hAnsi="宋体"/>
          <w:szCs w:val="21"/>
          <w:highlight w:val="none"/>
        </w:rPr>
        <w:t>2）关于提交经审计的财务报告的年份要求：递交投标文件时间如在当年6月30日以前，则近三年指上上个年度往前推算的三年，如递交投标文件时间为2018年6月9日，则“近三年”是指2014年度、2015年度、2016年度。</w:t>
      </w:r>
    </w:p>
    <w:p>
      <w:pPr>
        <w:autoSpaceDE w:val="0"/>
        <w:autoSpaceDN w:val="0"/>
        <w:snapToGrid w:val="0"/>
        <w:spacing w:line="276" w:lineRule="auto"/>
        <w:ind w:firstLine="420" w:firstLineChars="200"/>
        <w:jc w:val="left"/>
        <w:rPr>
          <w:rFonts w:ascii="宋体" w:hAnsi="宋体"/>
          <w:szCs w:val="21"/>
          <w:highlight w:val="none"/>
        </w:rPr>
      </w:pPr>
      <w:r>
        <w:rPr>
          <w:rFonts w:hint="eastAsia" w:ascii="宋体" w:hAnsi="宋体"/>
          <w:szCs w:val="21"/>
          <w:highlight w:val="none"/>
        </w:rPr>
        <w:t>递交投标文件时间如在当年6月30日以后，则近三年是指上个年度往前推算的3年，如递交投标文件时间为2018年12月1日，则“近三年”是指2015年度、2016年度、2017年度。</w:t>
      </w:r>
    </w:p>
    <w:p>
      <w:pPr>
        <w:autoSpaceDE w:val="0"/>
        <w:autoSpaceDN w:val="0"/>
        <w:snapToGrid w:val="0"/>
        <w:spacing w:line="276" w:lineRule="auto"/>
        <w:ind w:firstLine="420" w:firstLineChars="200"/>
        <w:jc w:val="left"/>
        <w:rPr>
          <w:rFonts w:ascii="宋体" w:hAnsi="宋体"/>
          <w:szCs w:val="21"/>
          <w:highlight w:val="none"/>
        </w:rPr>
      </w:pPr>
      <w:r>
        <w:rPr>
          <w:rFonts w:hint="eastAsia" w:ascii="宋体" w:hAnsi="宋体"/>
          <w:szCs w:val="21"/>
          <w:highlight w:val="none"/>
        </w:rPr>
        <w:t>3）本招标文件所称的“以上”、“以下”、“内”、“以内”，均包括本数；所称的“不足”，不包括本数。</w:t>
      </w:r>
    </w:p>
    <w:p>
      <w:pPr>
        <w:autoSpaceDE w:val="0"/>
        <w:autoSpaceDN w:val="0"/>
        <w:snapToGrid w:val="0"/>
        <w:spacing w:line="276" w:lineRule="auto"/>
        <w:ind w:firstLine="420" w:firstLineChars="200"/>
        <w:jc w:val="left"/>
        <w:rPr>
          <w:rFonts w:ascii="宋体" w:hAnsi="宋体"/>
          <w:szCs w:val="21"/>
          <w:highlight w:val="none"/>
        </w:rPr>
      </w:pPr>
      <w:r>
        <w:rPr>
          <w:rFonts w:hint="eastAsia" w:ascii="宋体" w:hAnsi="宋体"/>
          <w:szCs w:val="21"/>
          <w:highlight w:val="none"/>
        </w:rPr>
        <w:t>4）《投标人须知前附表》中，“</w:t>
      </w:r>
      <w:r>
        <w:rPr>
          <w:highlight w:val="none"/>
        </w:rPr>
        <w:fldChar w:fldCharType="begin"/>
      </w:r>
      <w:r>
        <w:rPr>
          <w:rFonts w:hint="eastAsia" w:ascii="宋体" w:hAnsi="宋体" w:cs="宋体"/>
          <w:bCs/>
          <w:szCs w:val="21"/>
          <w:highlight w:val="none"/>
        </w:rPr>
        <w:instrText xml:space="preserve"> eq \o\ac(□,√)</w:instrText>
      </w:r>
      <w:r>
        <w:rPr>
          <w:highlight w:val="none"/>
        </w:rPr>
        <w:fldChar w:fldCharType="end"/>
      </w:r>
      <w:r>
        <w:rPr>
          <w:rFonts w:hint="eastAsia" w:ascii="宋体" w:hAnsi="宋体"/>
          <w:szCs w:val="21"/>
          <w:highlight w:val="none"/>
        </w:rPr>
        <w:t>”代表选中，“□”代表未选中。</w:t>
      </w:r>
    </w:p>
    <w:p>
      <w:pPr>
        <w:spacing w:line="276" w:lineRule="auto"/>
        <w:ind w:left="476"/>
        <w:rPr>
          <w:rFonts w:ascii="宋体" w:hAnsi="宋体"/>
          <w:szCs w:val="21"/>
          <w:highlight w:val="none"/>
          <w:lang w:val="zh-CN"/>
        </w:rPr>
      </w:pPr>
      <w:r>
        <w:rPr>
          <w:rFonts w:hint="eastAsia" w:ascii="宋体" w:hAnsi="宋体"/>
          <w:b/>
          <w:bCs/>
          <w:kern w:val="0"/>
          <w:szCs w:val="21"/>
          <w:highlight w:val="none"/>
          <w:lang w:val="zh-CN"/>
        </w:rPr>
        <w:br w:type="page"/>
      </w:r>
      <w:bookmarkEnd w:id="9"/>
    </w:p>
    <w:p>
      <w:pPr>
        <w:keepNext/>
        <w:keepLines/>
        <w:numPr>
          <w:ilvl w:val="0"/>
          <w:numId w:val="5"/>
        </w:numPr>
        <w:spacing w:line="276" w:lineRule="auto"/>
        <w:ind w:left="426" w:hanging="426"/>
        <w:jc w:val="left"/>
        <w:outlineLvl w:val="1"/>
        <w:rPr>
          <w:rFonts w:ascii="宋体" w:hAnsi="宋体"/>
          <w:b/>
          <w:kern w:val="0"/>
          <w:szCs w:val="21"/>
          <w:highlight w:val="none"/>
          <w:lang w:val="zh-CN"/>
        </w:rPr>
      </w:pPr>
      <w:bookmarkStart w:id="10" w:name="_Toc97814999"/>
      <w:r>
        <w:rPr>
          <w:rFonts w:hint="eastAsia" w:ascii="宋体" w:hAnsi="宋体"/>
          <w:b/>
          <w:kern w:val="0"/>
          <w:szCs w:val="21"/>
          <w:highlight w:val="none"/>
          <w:lang w:val="zh-CN"/>
        </w:rPr>
        <w:t>招标文件</w:t>
      </w:r>
      <w:bookmarkEnd w:id="10"/>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招标文件的构成</w:t>
      </w:r>
    </w:p>
    <w:p>
      <w:pPr>
        <w:tabs>
          <w:tab w:val="left" w:pos="476"/>
        </w:tabs>
        <w:spacing w:line="276" w:lineRule="auto"/>
        <w:ind w:left="476"/>
        <w:rPr>
          <w:rFonts w:ascii="宋体" w:hAnsi="宋体"/>
          <w:szCs w:val="21"/>
          <w:highlight w:val="none"/>
          <w:lang w:val="zh-CN"/>
        </w:rPr>
      </w:pPr>
      <w:r>
        <w:rPr>
          <w:rFonts w:hint="eastAsia" w:ascii="宋体" w:hAnsi="宋体"/>
          <w:szCs w:val="21"/>
          <w:highlight w:val="none"/>
          <w:lang w:val="zh-CN"/>
        </w:rPr>
        <w:t>第一章 招标公告（投标邀请书）</w:t>
      </w:r>
    </w:p>
    <w:p>
      <w:pPr>
        <w:tabs>
          <w:tab w:val="left" w:pos="476"/>
        </w:tabs>
        <w:spacing w:line="276" w:lineRule="auto"/>
        <w:ind w:left="476"/>
        <w:rPr>
          <w:rFonts w:ascii="宋体" w:hAnsi="宋体"/>
          <w:szCs w:val="21"/>
          <w:highlight w:val="none"/>
          <w:lang w:val="zh-CN"/>
        </w:rPr>
      </w:pPr>
      <w:r>
        <w:rPr>
          <w:rFonts w:hint="eastAsia" w:ascii="宋体" w:hAnsi="宋体"/>
          <w:szCs w:val="21"/>
          <w:highlight w:val="none"/>
          <w:lang w:val="zh-CN"/>
        </w:rPr>
        <w:t>第二章 投标人须知</w:t>
      </w:r>
    </w:p>
    <w:p>
      <w:pPr>
        <w:tabs>
          <w:tab w:val="left" w:pos="476"/>
        </w:tabs>
        <w:spacing w:line="276" w:lineRule="auto"/>
        <w:ind w:left="476"/>
        <w:rPr>
          <w:rFonts w:ascii="宋体" w:hAnsi="宋体"/>
          <w:szCs w:val="21"/>
          <w:highlight w:val="none"/>
          <w:lang w:val="zh-CN"/>
        </w:rPr>
      </w:pPr>
      <w:r>
        <w:rPr>
          <w:rFonts w:hint="eastAsia" w:ascii="宋体" w:hAnsi="宋体"/>
          <w:szCs w:val="21"/>
          <w:highlight w:val="none"/>
          <w:lang w:val="zh-CN"/>
        </w:rPr>
        <w:t>第三章 技术、服务及商务要求</w:t>
      </w:r>
    </w:p>
    <w:p>
      <w:pPr>
        <w:tabs>
          <w:tab w:val="left" w:pos="476"/>
        </w:tabs>
        <w:spacing w:line="276" w:lineRule="auto"/>
        <w:ind w:left="476"/>
        <w:rPr>
          <w:rFonts w:ascii="宋体" w:hAnsi="宋体"/>
          <w:szCs w:val="21"/>
          <w:highlight w:val="none"/>
          <w:lang w:val="zh-CN"/>
        </w:rPr>
      </w:pPr>
      <w:r>
        <w:rPr>
          <w:rFonts w:hint="eastAsia" w:ascii="宋体" w:hAnsi="宋体"/>
          <w:szCs w:val="21"/>
          <w:highlight w:val="none"/>
          <w:lang w:val="zh-CN"/>
        </w:rPr>
        <w:t>第四章 资格审查方法及标准</w:t>
      </w:r>
    </w:p>
    <w:p>
      <w:pPr>
        <w:tabs>
          <w:tab w:val="left" w:pos="476"/>
        </w:tabs>
        <w:spacing w:line="276" w:lineRule="auto"/>
        <w:ind w:left="476"/>
        <w:rPr>
          <w:rFonts w:ascii="宋体" w:hAnsi="宋体"/>
          <w:szCs w:val="21"/>
          <w:highlight w:val="none"/>
          <w:lang w:val="zh-CN"/>
        </w:rPr>
      </w:pPr>
      <w:r>
        <w:rPr>
          <w:rFonts w:hint="eastAsia" w:ascii="宋体" w:hAnsi="宋体"/>
          <w:szCs w:val="21"/>
          <w:highlight w:val="none"/>
          <w:lang w:val="zh-CN"/>
        </w:rPr>
        <w:t>第五章 评标方法、程序及标准</w:t>
      </w:r>
    </w:p>
    <w:p>
      <w:pPr>
        <w:tabs>
          <w:tab w:val="left" w:pos="476"/>
        </w:tabs>
        <w:spacing w:line="276" w:lineRule="auto"/>
        <w:ind w:left="476"/>
        <w:rPr>
          <w:rFonts w:ascii="宋体" w:hAnsi="宋体"/>
          <w:szCs w:val="21"/>
          <w:highlight w:val="none"/>
          <w:lang w:val="zh-CN"/>
        </w:rPr>
      </w:pPr>
      <w:r>
        <w:rPr>
          <w:rFonts w:hint="eastAsia" w:ascii="宋体" w:hAnsi="宋体"/>
          <w:szCs w:val="21"/>
          <w:highlight w:val="none"/>
          <w:lang w:val="zh-CN"/>
        </w:rPr>
        <w:t>第六章 合同书格式</w:t>
      </w:r>
    </w:p>
    <w:p>
      <w:pPr>
        <w:tabs>
          <w:tab w:val="left" w:pos="476"/>
        </w:tabs>
        <w:spacing w:line="276" w:lineRule="auto"/>
        <w:ind w:left="476"/>
        <w:rPr>
          <w:rFonts w:ascii="宋体" w:hAnsi="宋体"/>
          <w:szCs w:val="21"/>
          <w:highlight w:val="none"/>
          <w:lang w:val="zh-CN"/>
        </w:rPr>
      </w:pPr>
      <w:r>
        <w:rPr>
          <w:rFonts w:hint="eastAsia" w:ascii="宋体" w:hAnsi="宋体"/>
          <w:szCs w:val="21"/>
          <w:highlight w:val="none"/>
          <w:lang w:val="zh-CN"/>
        </w:rPr>
        <w:t>第七章 投标文件格式</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招标文件疑问的提交</w:t>
      </w:r>
    </w:p>
    <w:p>
      <w:pPr>
        <w:numPr>
          <w:ilvl w:val="0"/>
          <w:numId w:val="7"/>
        </w:numPr>
        <w:spacing w:line="276" w:lineRule="auto"/>
        <w:ind w:left="476" w:hanging="476"/>
        <w:rPr>
          <w:rFonts w:ascii="宋体" w:hAnsi="宋体"/>
          <w:szCs w:val="21"/>
          <w:highlight w:val="none"/>
          <w:lang w:val="zh-CN"/>
        </w:rPr>
      </w:pPr>
      <w:r>
        <w:rPr>
          <w:rFonts w:hint="eastAsia" w:ascii="宋体" w:hAnsi="宋体"/>
          <w:szCs w:val="21"/>
          <w:highlight w:val="none"/>
          <w:lang w:val="zh-CN"/>
        </w:rPr>
        <w:t>潜在投标人</w:t>
      </w:r>
      <w:r>
        <w:rPr>
          <w:rFonts w:hint="eastAsia" w:ascii="宋体" w:hAnsi="宋体"/>
          <w:szCs w:val="21"/>
          <w:highlight w:val="none"/>
        </w:rPr>
        <w:t>获取招标文件后，应认真检查，如发现页数不全、附件缺失、印刷模糊等，应及时通知采购</w:t>
      </w:r>
      <w:r>
        <w:rPr>
          <w:rFonts w:hint="eastAsia" w:ascii="宋体" w:hAnsi="宋体"/>
          <w:szCs w:val="21"/>
          <w:highlight w:val="none"/>
          <w:lang w:val="en-US" w:eastAsia="zh-CN"/>
        </w:rPr>
        <w:t>人</w:t>
      </w:r>
      <w:r>
        <w:rPr>
          <w:rFonts w:hint="eastAsia" w:ascii="宋体" w:hAnsi="宋体"/>
          <w:szCs w:val="21"/>
          <w:highlight w:val="none"/>
        </w:rPr>
        <w:t>补全或更换，否则风险自负。</w:t>
      </w:r>
    </w:p>
    <w:p>
      <w:pPr>
        <w:numPr>
          <w:ilvl w:val="0"/>
          <w:numId w:val="7"/>
        </w:numPr>
        <w:spacing w:line="276" w:lineRule="auto"/>
        <w:ind w:left="476" w:hanging="476"/>
        <w:rPr>
          <w:rFonts w:ascii="宋体" w:hAnsi="宋体"/>
          <w:szCs w:val="21"/>
          <w:highlight w:val="none"/>
          <w:lang w:val="zh-CN"/>
        </w:rPr>
      </w:pPr>
      <w:r>
        <w:rPr>
          <w:rFonts w:hint="eastAsia" w:ascii="宋体" w:hAnsi="宋体"/>
          <w:szCs w:val="21"/>
          <w:highlight w:val="none"/>
          <w:lang w:val="zh-CN"/>
        </w:rPr>
        <w:t>潜在投标人对招标文件有疑问的，可以向采购</w:t>
      </w:r>
      <w:r>
        <w:rPr>
          <w:rFonts w:hint="eastAsia" w:ascii="宋体" w:hAnsi="宋体"/>
          <w:szCs w:val="21"/>
          <w:highlight w:val="none"/>
          <w:lang w:val="en-US" w:eastAsia="zh-CN"/>
        </w:rPr>
        <w:t>人</w:t>
      </w:r>
      <w:r>
        <w:rPr>
          <w:rFonts w:hint="eastAsia" w:ascii="宋体" w:hAnsi="宋体"/>
          <w:szCs w:val="21"/>
          <w:highlight w:val="none"/>
          <w:lang w:val="zh-CN"/>
        </w:rPr>
        <w:t>提出询问，或在6.3规定的时间前以书面形式向采购</w:t>
      </w:r>
      <w:r>
        <w:rPr>
          <w:rFonts w:hint="eastAsia" w:ascii="宋体" w:hAnsi="宋体"/>
          <w:szCs w:val="21"/>
          <w:highlight w:val="none"/>
          <w:lang w:val="en-US" w:eastAsia="zh-CN"/>
        </w:rPr>
        <w:t>人</w:t>
      </w:r>
      <w:r>
        <w:rPr>
          <w:rFonts w:hint="eastAsia" w:ascii="宋体" w:hAnsi="宋体"/>
          <w:szCs w:val="21"/>
          <w:highlight w:val="none"/>
          <w:lang w:val="zh-CN"/>
        </w:rPr>
        <w:t>提交疑问函。</w:t>
      </w:r>
    </w:p>
    <w:p>
      <w:pPr>
        <w:numPr>
          <w:ilvl w:val="0"/>
          <w:numId w:val="7"/>
        </w:numPr>
        <w:spacing w:line="276" w:lineRule="auto"/>
        <w:ind w:left="476" w:hanging="476"/>
        <w:rPr>
          <w:rFonts w:ascii="宋体" w:hAnsi="宋体"/>
          <w:szCs w:val="21"/>
          <w:highlight w:val="none"/>
          <w:lang w:val="zh-CN"/>
        </w:rPr>
      </w:pPr>
      <w:r>
        <w:rPr>
          <w:rFonts w:hint="eastAsia" w:ascii="宋体" w:hAnsi="宋体"/>
          <w:b/>
          <w:szCs w:val="21"/>
          <w:highlight w:val="none"/>
          <w:lang w:val="zh-CN"/>
        </w:rPr>
        <w:t>潜在投标人在项目招标公告期限届满之日起7个工作日内未对招标文件提出疑问的，采购</w:t>
      </w:r>
      <w:r>
        <w:rPr>
          <w:rFonts w:hint="eastAsia" w:ascii="宋体" w:hAnsi="宋体"/>
          <w:b/>
          <w:szCs w:val="21"/>
          <w:highlight w:val="none"/>
          <w:lang w:val="en-US" w:eastAsia="zh-CN"/>
        </w:rPr>
        <w:t>人</w:t>
      </w:r>
      <w:r>
        <w:rPr>
          <w:rFonts w:hint="eastAsia" w:ascii="宋体" w:hAnsi="宋体"/>
          <w:b/>
          <w:szCs w:val="21"/>
          <w:highlight w:val="none"/>
          <w:lang w:val="zh-CN"/>
        </w:rPr>
        <w:t>将视其认同招标文件，在规定的时间后就招标文件内容提出的询问将不予受理</w:t>
      </w:r>
      <w:r>
        <w:rPr>
          <w:rFonts w:hint="eastAsia" w:ascii="宋体" w:hAnsi="宋体"/>
          <w:szCs w:val="21"/>
          <w:highlight w:val="none"/>
          <w:lang w:val="zh-CN"/>
        </w:rPr>
        <w:t>。</w:t>
      </w:r>
    </w:p>
    <w:p>
      <w:pPr>
        <w:numPr>
          <w:ilvl w:val="0"/>
          <w:numId w:val="7"/>
        </w:numPr>
        <w:spacing w:line="276" w:lineRule="auto"/>
        <w:ind w:left="476" w:hanging="476"/>
        <w:rPr>
          <w:rFonts w:ascii="宋体" w:hAnsi="宋体"/>
          <w:szCs w:val="21"/>
          <w:highlight w:val="none"/>
          <w:lang w:val="zh-CN"/>
        </w:rPr>
      </w:pPr>
      <w:r>
        <w:rPr>
          <w:rFonts w:hint="eastAsia" w:ascii="宋体" w:hAnsi="宋体"/>
          <w:szCs w:val="21"/>
          <w:highlight w:val="none"/>
          <w:lang w:val="zh-CN"/>
        </w:rPr>
        <w:t>对潜在投标人提交的疑问，采购人将以书面形式（或网上公告）给所有获取招标文件的潜在投标人予以答复（答复中不包括问题的来源）,采购人认为必要时可召开答疑会，并将会议内容告知所有潜在投标人。</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招标文件的澄清、修改</w:t>
      </w:r>
    </w:p>
    <w:p>
      <w:pPr>
        <w:numPr>
          <w:ilvl w:val="0"/>
          <w:numId w:val="8"/>
        </w:numPr>
        <w:spacing w:line="276" w:lineRule="auto"/>
        <w:ind w:left="476" w:hanging="476"/>
        <w:rPr>
          <w:rFonts w:ascii="宋体" w:hAnsi="宋体" w:cs="Helvetica"/>
          <w:kern w:val="0"/>
          <w:szCs w:val="21"/>
          <w:highlight w:val="none"/>
          <w:lang w:val="zh-CN"/>
        </w:rPr>
      </w:pPr>
      <w:r>
        <w:rPr>
          <w:rFonts w:hint="eastAsia" w:ascii="宋体" w:hAnsi="宋体"/>
          <w:szCs w:val="21"/>
          <w:highlight w:val="none"/>
          <w:lang w:val="zh-CN"/>
        </w:rPr>
        <w:t>采购人可以对已发出的招标文件进行必要的澄清或者修改。</w:t>
      </w:r>
      <w:r>
        <w:rPr>
          <w:rFonts w:hint="eastAsia" w:ascii="宋体" w:hAnsi="宋体" w:cs="Helvetica"/>
          <w:kern w:val="0"/>
          <w:szCs w:val="21"/>
          <w:highlight w:val="none"/>
          <w:lang w:val="zh-CN"/>
        </w:rPr>
        <w:t>澄清或者修改将在原公告发布媒体上发布。澄清或者修改的内容可能影响投标文件编制的，采购人将在投标截止时间至少</w:t>
      </w:r>
      <w:r>
        <w:rPr>
          <w:rFonts w:hint="eastAsia" w:ascii="宋体" w:hAnsi="宋体"/>
          <w:szCs w:val="21"/>
          <w:highlight w:val="none"/>
          <w:lang w:val="zh-CN"/>
        </w:rPr>
        <w:t>15</w:t>
      </w:r>
      <w:r>
        <w:rPr>
          <w:rFonts w:hint="eastAsia" w:ascii="宋体" w:hAnsi="宋体" w:cs="Helvetica"/>
          <w:kern w:val="0"/>
          <w:szCs w:val="21"/>
          <w:highlight w:val="none"/>
          <w:lang w:val="zh-CN"/>
        </w:rPr>
        <w:t>日前，以书面形式通知所有获取招标文件的潜在投标人。</w:t>
      </w:r>
    </w:p>
    <w:p>
      <w:pPr>
        <w:numPr>
          <w:ilvl w:val="0"/>
          <w:numId w:val="8"/>
        </w:numPr>
        <w:spacing w:line="276" w:lineRule="auto"/>
        <w:ind w:left="476" w:hanging="476"/>
        <w:rPr>
          <w:rFonts w:ascii="宋体" w:hAnsi="宋体"/>
          <w:szCs w:val="21"/>
          <w:highlight w:val="none"/>
          <w:lang w:val="zh-CN"/>
        </w:rPr>
      </w:pPr>
      <w:r>
        <w:rPr>
          <w:rFonts w:hint="eastAsia" w:ascii="宋体" w:hAnsi="宋体"/>
          <w:szCs w:val="21"/>
          <w:highlight w:val="none"/>
          <w:lang w:val="zh-CN"/>
        </w:rPr>
        <w:t>为使潜在投标人有充足时间对招标文件的澄清或者修改的内容进行研究和响应，采购人可适当顺延提交投标文件的截止时间，并以书面形式（或网上公告）通知所有领取招标文件的潜在投标人。</w:t>
      </w:r>
    </w:p>
    <w:p>
      <w:pPr>
        <w:numPr>
          <w:ilvl w:val="0"/>
          <w:numId w:val="8"/>
        </w:numPr>
        <w:spacing w:line="276" w:lineRule="auto"/>
        <w:ind w:left="476" w:hanging="476"/>
        <w:rPr>
          <w:rFonts w:ascii="宋体" w:hAnsi="宋体"/>
          <w:szCs w:val="21"/>
          <w:highlight w:val="none"/>
          <w:lang w:val="zh-CN"/>
        </w:rPr>
      </w:pPr>
      <w:r>
        <w:rPr>
          <w:rFonts w:hint="eastAsia" w:ascii="宋体" w:hAnsi="宋体"/>
          <w:szCs w:val="21"/>
          <w:highlight w:val="none"/>
          <w:lang w:val="zh-CN"/>
        </w:rPr>
        <w:t>澄清或者修改的内容为招标文件的组成部分，并对潜在投标人具有约束力。潜在投标人在收到上述通知后，应立即以书面形式向采购</w:t>
      </w:r>
      <w:r>
        <w:rPr>
          <w:rFonts w:hint="eastAsia" w:ascii="宋体" w:hAnsi="宋体"/>
          <w:szCs w:val="21"/>
          <w:highlight w:val="none"/>
          <w:lang w:val="en-US" w:eastAsia="zh-CN"/>
        </w:rPr>
        <w:t>人</w:t>
      </w:r>
      <w:r>
        <w:rPr>
          <w:rFonts w:hint="eastAsia" w:ascii="宋体" w:hAnsi="宋体"/>
          <w:szCs w:val="21"/>
          <w:highlight w:val="none"/>
          <w:lang w:val="zh-CN"/>
        </w:rPr>
        <w:t>确认收悉。</w:t>
      </w:r>
    </w:p>
    <w:p>
      <w:pPr>
        <w:numPr>
          <w:ilvl w:val="0"/>
          <w:numId w:val="8"/>
        </w:numPr>
        <w:spacing w:line="276" w:lineRule="auto"/>
        <w:ind w:left="476" w:hanging="476"/>
        <w:rPr>
          <w:rFonts w:ascii="宋体" w:hAnsi="宋体"/>
          <w:szCs w:val="21"/>
          <w:highlight w:val="none"/>
          <w:lang w:val="zh-CN"/>
        </w:rPr>
      </w:pPr>
      <w:r>
        <w:rPr>
          <w:rFonts w:hint="eastAsia" w:ascii="宋体" w:hAnsi="宋体"/>
          <w:szCs w:val="21"/>
          <w:highlight w:val="none"/>
          <w:lang w:val="zh-CN"/>
        </w:rPr>
        <w:t>招标文件中如有描述歧义或前后不一致的地方，评标委员会有权按公平、合理的原则进行评判，对同一条款的评判标准适用于每个供应商。</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现场考察</w:t>
      </w:r>
    </w:p>
    <w:p>
      <w:pPr>
        <w:numPr>
          <w:ilvl w:val="0"/>
          <w:numId w:val="9"/>
        </w:numPr>
        <w:spacing w:line="276" w:lineRule="auto"/>
        <w:ind w:left="476" w:hanging="476"/>
        <w:rPr>
          <w:rFonts w:ascii="宋体" w:hAnsi="宋体"/>
          <w:szCs w:val="21"/>
          <w:highlight w:val="none"/>
          <w:lang w:val="zh-CN"/>
        </w:rPr>
      </w:pPr>
      <w:r>
        <w:rPr>
          <w:rFonts w:hint="eastAsia" w:ascii="宋体" w:hAnsi="宋体"/>
          <w:szCs w:val="21"/>
          <w:highlight w:val="none"/>
          <w:lang w:val="zh-CN"/>
        </w:rPr>
        <w:t>采购人可以视项目的具体情况，在招标文件提供期限截止后，组织已获取招标文件的潜在投标人现场考察，潜在投标人可对项目现场及周围环境进行考察，以便获取有关编制投标文件和签署合同所涉及现场的资料。</w:t>
      </w:r>
    </w:p>
    <w:p>
      <w:pPr>
        <w:numPr>
          <w:ilvl w:val="0"/>
          <w:numId w:val="9"/>
        </w:numPr>
        <w:spacing w:line="276" w:lineRule="auto"/>
        <w:ind w:left="476" w:hanging="476"/>
        <w:rPr>
          <w:rFonts w:ascii="宋体" w:hAnsi="宋体"/>
          <w:szCs w:val="21"/>
          <w:highlight w:val="none"/>
          <w:lang w:val="zh-CN"/>
        </w:rPr>
      </w:pPr>
      <w:r>
        <w:rPr>
          <w:rFonts w:hint="eastAsia" w:ascii="宋体" w:hAnsi="宋体"/>
          <w:szCs w:val="21"/>
          <w:highlight w:val="none"/>
          <w:lang w:val="zh-CN"/>
        </w:rPr>
        <w:t>采购人向潜在投标人提供有关现场的数据和资料，是采购人现有的能被潜在投标人利用的客观资料，采购人对潜在投标人依此作出的任何推论、理解和结论均不负责任。</w:t>
      </w:r>
    </w:p>
    <w:p>
      <w:pPr>
        <w:numPr>
          <w:ilvl w:val="0"/>
          <w:numId w:val="9"/>
        </w:numPr>
        <w:spacing w:line="276" w:lineRule="auto"/>
        <w:ind w:left="476" w:hanging="476"/>
        <w:rPr>
          <w:rFonts w:ascii="宋体" w:hAnsi="宋体"/>
          <w:szCs w:val="21"/>
          <w:highlight w:val="none"/>
          <w:lang w:val="zh-CN"/>
        </w:rPr>
      </w:pPr>
      <w:r>
        <w:rPr>
          <w:rFonts w:hint="eastAsia" w:ascii="宋体" w:hAnsi="宋体"/>
          <w:szCs w:val="21"/>
          <w:highlight w:val="none"/>
          <w:lang w:val="zh-CN"/>
        </w:rPr>
        <w:t>经采购人允许，潜在投标人可进入项目现场进行考察，但潜在投标人不得因此使采购人承担有关责任和蒙受损失。潜在投标人应自行承担现场考察的全部费用、责任和风险。</w:t>
      </w:r>
    </w:p>
    <w:p>
      <w:pPr>
        <w:keepNext/>
        <w:keepLines/>
        <w:numPr>
          <w:ilvl w:val="0"/>
          <w:numId w:val="5"/>
        </w:numPr>
        <w:spacing w:line="276" w:lineRule="auto"/>
        <w:ind w:left="426" w:hanging="426"/>
        <w:jc w:val="left"/>
        <w:outlineLvl w:val="1"/>
        <w:rPr>
          <w:rFonts w:ascii="宋体" w:hAnsi="宋体"/>
          <w:b/>
          <w:kern w:val="0"/>
          <w:szCs w:val="21"/>
          <w:highlight w:val="none"/>
          <w:lang w:val="zh-CN"/>
        </w:rPr>
      </w:pPr>
      <w:bookmarkStart w:id="11" w:name="_Toc494561940"/>
      <w:bookmarkStart w:id="12" w:name="_Toc272247696"/>
      <w:bookmarkStart w:id="13" w:name="_Toc278891593"/>
      <w:bookmarkStart w:id="14" w:name="_Toc97815000"/>
      <w:r>
        <w:rPr>
          <w:rFonts w:hint="eastAsia" w:ascii="宋体" w:hAnsi="宋体"/>
          <w:b/>
          <w:kern w:val="0"/>
          <w:szCs w:val="21"/>
          <w:highlight w:val="none"/>
          <w:lang w:val="zh-CN"/>
        </w:rPr>
        <w:t>投标文件</w:t>
      </w:r>
      <w:bookmarkEnd w:id="11"/>
      <w:bookmarkEnd w:id="12"/>
      <w:bookmarkEnd w:id="13"/>
      <w:bookmarkEnd w:id="14"/>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投标的语言和计量单位</w:t>
      </w:r>
    </w:p>
    <w:p>
      <w:pPr>
        <w:numPr>
          <w:ilvl w:val="0"/>
          <w:numId w:val="10"/>
        </w:numPr>
        <w:spacing w:line="276" w:lineRule="auto"/>
        <w:ind w:left="476" w:hanging="476"/>
        <w:rPr>
          <w:rFonts w:ascii="宋体" w:hAnsi="宋体"/>
          <w:szCs w:val="21"/>
          <w:highlight w:val="none"/>
          <w:lang w:val="zh-CN"/>
        </w:rPr>
      </w:pPr>
      <w:r>
        <w:rPr>
          <w:rFonts w:hint="eastAsia" w:ascii="宋体" w:hAnsi="宋体"/>
          <w:szCs w:val="21"/>
          <w:highlight w:val="none"/>
          <w:lang w:val="zh-CN"/>
        </w:rPr>
        <w:t>投标人提交的投标文件以及投标人与采购人就有关投标的所有来往函电均应使用中文。投标人提交的相关证明文件、资料或文献可以用另一种语言，但相应内容应附有中文翻译本，在解释投标文件的相关内容时以中文翻译本为准。</w:t>
      </w:r>
    </w:p>
    <w:p>
      <w:pPr>
        <w:numPr>
          <w:ilvl w:val="0"/>
          <w:numId w:val="10"/>
        </w:numPr>
        <w:spacing w:line="276" w:lineRule="auto"/>
        <w:ind w:left="476" w:hanging="476"/>
        <w:rPr>
          <w:rFonts w:ascii="宋体" w:hAnsi="宋体"/>
          <w:szCs w:val="21"/>
          <w:highlight w:val="none"/>
          <w:lang w:val="zh-CN"/>
        </w:rPr>
      </w:pPr>
      <w:r>
        <w:rPr>
          <w:rFonts w:hint="eastAsia" w:ascii="宋体" w:hAnsi="宋体"/>
          <w:szCs w:val="21"/>
          <w:highlight w:val="none"/>
          <w:lang w:val="zh-CN"/>
        </w:rPr>
        <w:t>除非招标文件</w:t>
      </w:r>
      <w:r>
        <w:rPr>
          <w:rFonts w:hint="eastAsia" w:ascii="宋体" w:hAnsi="宋体"/>
          <w:szCs w:val="21"/>
          <w:highlight w:val="none"/>
        </w:rPr>
        <w:t>中另有规定，计量单位均采用中华人民共和国法定的计量单位。</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投标文件的构成</w:t>
      </w:r>
    </w:p>
    <w:p>
      <w:pPr>
        <w:numPr>
          <w:ilvl w:val="0"/>
          <w:numId w:val="11"/>
        </w:numPr>
        <w:spacing w:line="276" w:lineRule="auto"/>
        <w:ind w:left="567" w:hanging="567"/>
        <w:rPr>
          <w:rFonts w:ascii="宋体" w:hAnsi="宋体"/>
          <w:szCs w:val="21"/>
          <w:highlight w:val="none"/>
          <w:lang w:val="zh-CN"/>
        </w:rPr>
      </w:pPr>
      <w:r>
        <w:rPr>
          <w:rFonts w:hint="eastAsia" w:ascii="宋体" w:hAnsi="宋体"/>
          <w:szCs w:val="21"/>
          <w:highlight w:val="none"/>
          <w:lang w:val="zh-CN"/>
        </w:rPr>
        <w:t>投标人编制的投标文件应包括但不限于本文件第七章投标文件格式要求提供的内容。</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投标文件编制</w:t>
      </w:r>
    </w:p>
    <w:p>
      <w:pPr>
        <w:numPr>
          <w:ilvl w:val="0"/>
          <w:numId w:val="12"/>
        </w:numPr>
        <w:spacing w:line="276" w:lineRule="auto"/>
        <w:ind w:left="616" w:hanging="616"/>
        <w:rPr>
          <w:rFonts w:ascii="宋体" w:hAnsi="宋体"/>
          <w:szCs w:val="21"/>
          <w:highlight w:val="none"/>
          <w:lang w:val="zh-CN"/>
        </w:rPr>
      </w:pPr>
      <w:r>
        <w:rPr>
          <w:rFonts w:hint="eastAsia" w:ascii="宋体" w:hAnsi="宋体"/>
          <w:szCs w:val="21"/>
          <w:highlight w:val="none"/>
          <w:lang w:val="zh-CN"/>
        </w:rPr>
        <w:t>如本项目包含多个标段，投标人拟参与多个标段投标的，应按每标段要求分别编制、装订和封装（“装订和封装”指招标文件规定接收投标文件的情况）投标文件，并注明对应标段编号。</w:t>
      </w:r>
    </w:p>
    <w:p>
      <w:pPr>
        <w:numPr>
          <w:ilvl w:val="0"/>
          <w:numId w:val="12"/>
        </w:numPr>
        <w:spacing w:line="276" w:lineRule="auto"/>
        <w:ind w:left="616" w:hanging="616"/>
        <w:rPr>
          <w:rFonts w:ascii="宋体" w:hAnsi="宋体"/>
          <w:szCs w:val="21"/>
          <w:highlight w:val="none"/>
          <w:lang w:val="zh-CN"/>
        </w:rPr>
      </w:pPr>
      <w:r>
        <w:rPr>
          <w:rFonts w:hint="eastAsia" w:ascii="宋体" w:hAnsi="宋体"/>
          <w:szCs w:val="21"/>
          <w:highlight w:val="none"/>
          <w:lang w:val="zh-CN"/>
        </w:rPr>
        <w:t>投标人应认真阅读并充分理解招标文件的全部内容（包括所有的澄清、修改和补充文件），并对招标文件提出的条件和要求作出明确响应</w:t>
      </w:r>
      <w:r>
        <w:rPr>
          <w:rFonts w:hint="eastAsia" w:ascii="宋体" w:hAnsi="宋体"/>
          <w:szCs w:val="21"/>
          <w:highlight w:val="none"/>
        </w:rPr>
        <w:t>。如因投标人只填写和提供了招标文件要求的部分内容和附件，而给评审造成困难，其可能导致的结果和责任由投标人自行承担。</w:t>
      </w:r>
    </w:p>
    <w:p>
      <w:pPr>
        <w:numPr>
          <w:ilvl w:val="0"/>
          <w:numId w:val="12"/>
        </w:numPr>
        <w:spacing w:line="276" w:lineRule="auto"/>
        <w:ind w:left="616" w:hanging="616"/>
        <w:rPr>
          <w:rFonts w:ascii="宋体" w:hAnsi="宋体"/>
          <w:szCs w:val="21"/>
          <w:highlight w:val="none"/>
          <w:lang w:val="zh-CN"/>
        </w:rPr>
      </w:pPr>
      <w:r>
        <w:rPr>
          <w:rFonts w:hint="eastAsia" w:ascii="宋体" w:hAnsi="宋体"/>
          <w:szCs w:val="21"/>
          <w:highlight w:val="none"/>
          <w:lang w:val="zh-CN"/>
        </w:rPr>
        <w:t>投标人应按照招标文件第七章</w:t>
      </w:r>
      <w:r>
        <w:rPr>
          <w:rFonts w:hint="eastAsia" w:ascii="宋体" w:hAnsi="宋体"/>
          <w:szCs w:val="21"/>
          <w:highlight w:val="none"/>
        </w:rPr>
        <w:t>“</w:t>
      </w:r>
      <w:r>
        <w:rPr>
          <w:rFonts w:hint="eastAsia" w:ascii="宋体" w:hAnsi="宋体"/>
          <w:szCs w:val="21"/>
          <w:highlight w:val="none"/>
          <w:lang w:val="zh-CN"/>
        </w:rPr>
        <w:t>投标文件格式”的要求编制投标文件。投标人可根据实际情况对投标文件的格式及内容适当添加、调整，但应包含招标文件要求填写的内容，无相应内容可填的，应填写</w:t>
      </w:r>
      <w:r>
        <w:rPr>
          <w:rFonts w:hint="eastAsia" w:ascii="宋体" w:hAnsi="宋体"/>
          <w:b/>
          <w:szCs w:val="21"/>
          <w:highlight w:val="none"/>
          <w:lang w:val="zh-CN"/>
        </w:rPr>
        <w:t>“无”、“不适用”、“未测试”、“没有相应指标”</w:t>
      </w:r>
      <w:r>
        <w:rPr>
          <w:rFonts w:hint="eastAsia" w:ascii="宋体" w:hAnsi="宋体"/>
          <w:szCs w:val="21"/>
          <w:highlight w:val="none"/>
          <w:lang w:val="zh-CN"/>
        </w:rPr>
        <w:t>等文字。如招标文件未规定格式的，相关格式由投标人自定。</w:t>
      </w:r>
    </w:p>
    <w:p>
      <w:pPr>
        <w:numPr>
          <w:ilvl w:val="0"/>
          <w:numId w:val="12"/>
        </w:numPr>
        <w:spacing w:line="276" w:lineRule="auto"/>
        <w:ind w:left="616" w:hanging="616"/>
        <w:rPr>
          <w:rFonts w:ascii="宋体" w:hAnsi="宋体"/>
          <w:szCs w:val="21"/>
          <w:highlight w:val="none"/>
          <w:lang w:val="zh-CN"/>
        </w:rPr>
      </w:pPr>
      <w:r>
        <w:rPr>
          <w:rFonts w:hint="eastAsia" w:ascii="宋体" w:hAnsi="宋体"/>
          <w:szCs w:val="21"/>
          <w:highlight w:val="none"/>
          <w:lang w:val="zh-CN"/>
        </w:rPr>
        <w:t>投标人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投标人应承担相应后果，并负责赔偿。投标人为执行本项目合同而提供的技术资料等归采购人所有。</w:t>
      </w:r>
    </w:p>
    <w:p>
      <w:pPr>
        <w:numPr>
          <w:ilvl w:val="0"/>
          <w:numId w:val="12"/>
        </w:numPr>
        <w:spacing w:line="276" w:lineRule="auto"/>
        <w:ind w:left="616" w:hanging="616"/>
        <w:rPr>
          <w:rFonts w:ascii="宋体" w:hAnsi="宋体"/>
          <w:szCs w:val="21"/>
          <w:highlight w:val="none"/>
          <w:lang w:val="zh-CN"/>
        </w:rPr>
      </w:pPr>
      <w:r>
        <w:rPr>
          <w:rFonts w:hint="eastAsia" w:ascii="宋体" w:hAnsi="宋体"/>
          <w:szCs w:val="21"/>
          <w:highlight w:val="none"/>
        </w:rPr>
        <w:t>投标人应</w:t>
      </w:r>
      <w:r>
        <w:rPr>
          <w:rFonts w:hint="eastAsia" w:ascii="宋体" w:hAnsi="宋体"/>
          <w:color w:val="0C0C0C"/>
          <w:szCs w:val="21"/>
          <w:highlight w:val="none"/>
          <w:lang w:val="zh-CN"/>
        </w:rPr>
        <w:t>对所提交全部资料的真实性</w:t>
      </w:r>
      <w:r>
        <w:rPr>
          <w:rFonts w:hint="eastAsia" w:ascii="宋体" w:hAnsi="宋体"/>
          <w:szCs w:val="21"/>
          <w:highlight w:val="none"/>
        </w:rPr>
        <w:t>、合法性承担法律责任，</w:t>
      </w:r>
      <w:r>
        <w:rPr>
          <w:rFonts w:hint="eastAsia" w:ascii="宋体" w:hAnsi="宋体"/>
          <w:color w:val="0C0C0C"/>
          <w:szCs w:val="21"/>
          <w:highlight w:val="none"/>
          <w:lang w:val="zh-CN"/>
        </w:rPr>
        <w:t>如有虚假，将依法承担相应责任。投标人应自觉接受采购人对其中任何资料进一步核实的要求。</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投标报价</w:t>
      </w:r>
    </w:p>
    <w:p>
      <w:pPr>
        <w:numPr>
          <w:ilvl w:val="0"/>
          <w:numId w:val="13"/>
        </w:numPr>
        <w:spacing w:line="276" w:lineRule="auto"/>
        <w:ind w:left="616" w:hanging="616"/>
        <w:rPr>
          <w:rFonts w:ascii="宋体" w:hAnsi="宋体"/>
          <w:szCs w:val="21"/>
          <w:highlight w:val="none"/>
          <w:lang w:val="zh-CN"/>
        </w:rPr>
      </w:pPr>
      <w:r>
        <w:rPr>
          <w:rFonts w:hint="eastAsia" w:ascii="宋体" w:hAnsi="宋体"/>
          <w:szCs w:val="21"/>
          <w:highlight w:val="none"/>
          <w:lang w:val="zh-CN"/>
        </w:rPr>
        <w:t>除非招标文件另有要求，投标人所提供的货物（工程或服务）</w:t>
      </w:r>
      <w:r>
        <w:rPr>
          <w:rFonts w:hint="eastAsia" w:ascii="宋体" w:hAnsi="宋体" w:cs="宋体"/>
          <w:snapToGrid w:val="0"/>
          <w:szCs w:val="21"/>
          <w:highlight w:val="none"/>
          <w:lang w:val="zh-CN"/>
        </w:rPr>
        <w:t>均应以人民币作为货币单位</w:t>
      </w:r>
      <w:r>
        <w:rPr>
          <w:rFonts w:hint="eastAsia" w:ascii="宋体" w:hAnsi="宋体"/>
          <w:szCs w:val="21"/>
          <w:highlight w:val="none"/>
          <w:lang w:val="zh-CN"/>
        </w:rPr>
        <w:t>。</w:t>
      </w:r>
    </w:p>
    <w:p>
      <w:pPr>
        <w:numPr>
          <w:ilvl w:val="0"/>
          <w:numId w:val="13"/>
        </w:numPr>
        <w:spacing w:line="276" w:lineRule="auto"/>
        <w:ind w:left="616" w:hanging="616"/>
        <w:rPr>
          <w:rFonts w:ascii="宋体" w:hAnsi="宋体"/>
          <w:szCs w:val="21"/>
          <w:highlight w:val="none"/>
          <w:lang w:val="zh-CN"/>
        </w:rPr>
      </w:pPr>
      <w:r>
        <w:rPr>
          <w:rFonts w:hint="eastAsia" w:ascii="宋体" w:hAnsi="宋体"/>
          <w:szCs w:val="21"/>
          <w:highlight w:val="none"/>
          <w:lang w:val="zh-CN"/>
        </w:rPr>
        <w:t>本采购项目预算金额详见第一章招标公告（投标邀请书）。投标人的报价不得超过该预算金额，</w:t>
      </w:r>
      <w:r>
        <w:rPr>
          <w:rFonts w:hint="eastAsia" w:ascii="宋体" w:hAnsi="宋体"/>
          <w:b/>
          <w:szCs w:val="21"/>
          <w:highlight w:val="none"/>
          <w:lang w:val="zh-CN"/>
        </w:rPr>
        <w:t>否则按无效投标处理</w:t>
      </w:r>
      <w:r>
        <w:rPr>
          <w:rFonts w:hint="eastAsia" w:ascii="宋体" w:hAnsi="宋体"/>
          <w:szCs w:val="21"/>
          <w:highlight w:val="none"/>
          <w:lang w:val="zh-CN"/>
        </w:rPr>
        <w:t>。报价应包含完成招标文件采购需求全部内容的所有费用，所有根据招标文件或其它原因应由投标人支付的税款和其他应交纳的费用都应包括在报价中，但投标人不得以低于其成本的价格进行报价。</w:t>
      </w:r>
    </w:p>
    <w:p>
      <w:pPr>
        <w:numPr>
          <w:ilvl w:val="0"/>
          <w:numId w:val="13"/>
        </w:numPr>
        <w:spacing w:line="276" w:lineRule="auto"/>
        <w:ind w:left="616" w:hanging="616"/>
        <w:rPr>
          <w:rFonts w:ascii="宋体" w:hAnsi="宋体"/>
          <w:szCs w:val="21"/>
          <w:highlight w:val="none"/>
          <w:lang w:val="zh-CN"/>
        </w:rPr>
      </w:pPr>
      <w:r>
        <w:rPr>
          <w:rFonts w:hint="eastAsia" w:ascii="宋体" w:hAnsi="宋体"/>
          <w:szCs w:val="21"/>
          <w:highlight w:val="none"/>
          <w:lang w:val="zh-CN"/>
        </w:rPr>
        <w:t>投标人应对项目招标范围内的全部内容及合同条款进行报价，并按招标文件规定的格式报出。报价中不得包含招标文件要求以外的内容，否则在评审时不予核减。</w:t>
      </w:r>
      <w:r>
        <w:rPr>
          <w:rFonts w:hint="eastAsia" w:ascii="宋体" w:hAnsi="宋体"/>
          <w:b/>
          <w:szCs w:val="21"/>
          <w:highlight w:val="none"/>
          <w:lang w:val="zh-CN"/>
        </w:rPr>
        <w:t>报价中不得缺、漏项或只投其中的部分内容，否则按照无效投标处理</w:t>
      </w:r>
      <w:r>
        <w:rPr>
          <w:rFonts w:hint="eastAsia" w:ascii="宋体" w:hAnsi="宋体"/>
          <w:szCs w:val="21"/>
          <w:highlight w:val="none"/>
          <w:lang w:val="zh-CN"/>
        </w:rPr>
        <w:t>。</w:t>
      </w:r>
    </w:p>
    <w:p>
      <w:pPr>
        <w:numPr>
          <w:ilvl w:val="0"/>
          <w:numId w:val="13"/>
        </w:numPr>
        <w:spacing w:line="276" w:lineRule="auto"/>
        <w:ind w:left="616" w:hanging="616"/>
        <w:rPr>
          <w:rFonts w:ascii="宋体" w:hAnsi="宋体"/>
          <w:szCs w:val="21"/>
          <w:highlight w:val="none"/>
          <w:lang w:val="zh-CN"/>
        </w:rPr>
      </w:pPr>
      <w:r>
        <w:rPr>
          <w:rFonts w:hint="eastAsia" w:ascii="宋体" w:hAnsi="宋体"/>
          <w:szCs w:val="21"/>
          <w:highlight w:val="none"/>
          <w:lang w:val="zh-CN"/>
        </w:rPr>
        <w:t>对于招标文件未列明，而投标人认为必需的其他费用也需列入其投标总价。在合同实施时，采购人将不予支付投标人没有列入的项目费用，并认为此项目的费用已包括在其投标总价中。</w:t>
      </w:r>
    </w:p>
    <w:p>
      <w:pPr>
        <w:numPr>
          <w:ilvl w:val="0"/>
          <w:numId w:val="13"/>
        </w:numPr>
        <w:spacing w:line="276" w:lineRule="auto"/>
        <w:ind w:left="616" w:hanging="616"/>
        <w:rPr>
          <w:rFonts w:ascii="宋体" w:hAnsi="宋体"/>
          <w:szCs w:val="21"/>
          <w:highlight w:val="none"/>
          <w:lang w:val="zh-CN"/>
        </w:rPr>
      </w:pPr>
      <w:r>
        <w:rPr>
          <w:rFonts w:hint="eastAsia" w:ascii="宋体" w:hAnsi="宋体"/>
          <w:szCs w:val="21"/>
          <w:highlight w:val="none"/>
          <w:lang w:val="zh-CN"/>
        </w:rPr>
        <w:t>每一种规格的货物（工程或服务）只允许有一个报价，</w:t>
      </w:r>
      <w:r>
        <w:rPr>
          <w:rFonts w:hint="eastAsia" w:ascii="宋体" w:hAnsi="宋体"/>
          <w:b/>
          <w:szCs w:val="21"/>
          <w:highlight w:val="none"/>
          <w:lang w:val="zh-CN"/>
        </w:rPr>
        <w:t>否则按照无效投标处理</w:t>
      </w:r>
      <w:r>
        <w:rPr>
          <w:rFonts w:hint="eastAsia" w:ascii="宋体" w:hAnsi="宋体"/>
          <w:szCs w:val="21"/>
          <w:highlight w:val="none"/>
          <w:lang w:val="zh-CN"/>
        </w:rPr>
        <w:t>。</w:t>
      </w:r>
    </w:p>
    <w:p>
      <w:pPr>
        <w:numPr>
          <w:ilvl w:val="0"/>
          <w:numId w:val="13"/>
        </w:numPr>
        <w:spacing w:line="276" w:lineRule="auto"/>
        <w:ind w:left="616" w:hanging="616"/>
        <w:rPr>
          <w:rFonts w:ascii="宋体" w:hAnsi="宋体"/>
          <w:szCs w:val="21"/>
          <w:highlight w:val="none"/>
          <w:lang w:val="zh-CN"/>
        </w:rPr>
      </w:pPr>
      <w:r>
        <w:rPr>
          <w:rFonts w:hint="eastAsia" w:ascii="宋体" w:hAnsi="宋体"/>
          <w:szCs w:val="21"/>
          <w:highlight w:val="none"/>
          <w:lang w:val="zh-CN"/>
        </w:rPr>
        <w:t>投标人的投标报价在合同执行过程中是固定不变的，不得以任何理由予以变更。故投标人的投标总报价应包含本招标内容全部工作所需的一切费用。投标人应根据本招标文件的规定和要求、市场价格水平及其走势、投标人的管理水平、投标方案和由这些因素决定的投标人之于本项目的成本水平等提出自己的合理报价。对在合同实施过程中可能发生的其它费用（如：增加耗材、材料涨价、人工、后期维护、技术支持、运输成本增加等因素），采购人不予支持。</w:t>
      </w:r>
    </w:p>
    <w:p>
      <w:pPr>
        <w:numPr>
          <w:ilvl w:val="0"/>
          <w:numId w:val="13"/>
        </w:numPr>
        <w:spacing w:line="276" w:lineRule="auto"/>
        <w:ind w:left="616" w:hanging="616"/>
        <w:rPr>
          <w:rFonts w:ascii="宋体" w:hAnsi="宋体"/>
          <w:szCs w:val="21"/>
          <w:highlight w:val="none"/>
          <w:lang w:val="zh-CN"/>
        </w:rPr>
      </w:pPr>
      <w:r>
        <w:rPr>
          <w:rFonts w:hint="eastAsia" w:ascii="宋体" w:hAnsi="宋体" w:cs="宋体"/>
          <w:snapToGrid w:val="0"/>
          <w:szCs w:val="21"/>
          <w:highlight w:val="none"/>
          <w:lang w:val="zh-CN"/>
        </w:rPr>
        <w:t>中标人负责本项目所需的售后服务等全部工作，招标文件另有规定的除外。</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资格证明文件</w:t>
      </w:r>
    </w:p>
    <w:p>
      <w:pPr>
        <w:numPr>
          <w:ilvl w:val="0"/>
          <w:numId w:val="0"/>
        </w:numPr>
        <w:spacing w:line="276" w:lineRule="auto"/>
        <w:ind w:leftChars="0"/>
        <w:rPr>
          <w:rFonts w:ascii="宋体" w:hAnsi="宋体"/>
          <w:szCs w:val="21"/>
          <w:highlight w:val="none"/>
          <w:lang w:val="zh-CN"/>
        </w:rPr>
      </w:pPr>
      <w:r>
        <w:rPr>
          <w:rFonts w:hint="eastAsia" w:ascii="宋体" w:hAnsi="宋体"/>
          <w:szCs w:val="21"/>
          <w:highlight w:val="none"/>
          <w:lang w:val="en-US" w:eastAsia="zh-CN"/>
        </w:rPr>
        <w:t>9.1</w:t>
      </w:r>
      <w:r>
        <w:rPr>
          <w:rFonts w:hint="eastAsia" w:ascii="宋体" w:hAnsi="宋体"/>
          <w:szCs w:val="21"/>
          <w:highlight w:val="none"/>
          <w:lang w:val="zh-CN"/>
        </w:rPr>
        <w:t>投标人应按本节及第四章资格审查方法及标准中</w:t>
      </w:r>
      <w:r>
        <w:rPr>
          <w:rFonts w:ascii="宋体" w:hAnsi="宋体"/>
          <w:szCs w:val="21"/>
          <w:highlight w:val="none"/>
          <w:lang w:val="zh-CN"/>
        </w:rPr>
        <w:t>《</w:t>
      </w:r>
      <w:r>
        <w:rPr>
          <w:rFonts w:hint="eastAsia" w:ascii="宋体" w:hAnsi="宋体"/>
          <w:szCs w:val="21"/>
          <w:highlight w:val="none"/>
          <w:lang w:val="zh-CN"/>
        </w:rPr>
        <w:t>资格审查表》的要求，提供足以证明其符合资格要求且中标后有能力履行合同的文件，并作为其投标文件的组成部分。</w:t>
      </w:r>
    </w:p>
    <w:p>
      <w:pPr>
        <w:numPr>
          <w:ilvl w:val="0"/>
          <w:numId w:val="0"/>
        </w:numPr>
        <w:spacing w:line="276" w:lineRule="auto"/>
        <w:ind w:leftChars="0"/>
        <w:rPr>
          <w:rFonts w:ascii="宋体" w:hAnsi="宋体"/>
          <w:szCs w:val="21"/>
          <w:highlight w:val="none"/>
          <w:lang w:val="zh-CN"/>
        </w:rPr>
      </w:pPr>
      <w:r>
        <w:rPr>
          <w:rFonts w:hint="eastAsia" w:ascii="宋体" w:hAnsi="宋体"/>
          <w:szCs w:val="21"/>
          <w:highlight w:val="none"/>
          <w:lang w:val="en-US" w:eastAsia="zh-CN"/>
        </w:rPr>
        <w:t>9.2</w:t>
      </w:r>
      <w:r>
        <w:rPr>
          <w:rFonts w:hint="eastAsia" w:ascii="宋体" w:hAnsi="宋体"/>
          <w:szCs w:val="21"/>
          <w:highlight w:val="none"/>
          <w:lang w:val="zh-CN"/>
        </w:rPr>
        <w:t>证明材料仅限于投标人单位本身，母公司、股东单位和子公司的材料不能作为证明材料，但投标人单位兼并的企业的材料可作为证明材料。</w:t>
      </w:r>
    </w:p>
    <w:p>
      <w:pPr>
        <w:numPr>
          <w:ilvl w:val="0"/>
          <w:numId w:val="0"/>
        </w:numPr>
        <w:spacing w:line="276" w:lineRule="auto"/>
        <w:ind w:leftChars="0"/>
        <w:rPr>
          <w:rFonts w:ascii="宋体" w:hAnsi="宋体"/>
          <w:szCs w:val="21"/>
          <w:highlight w:val="none"/>
          <w:lang w:val="zh-CN"/>
        </w:rPr>
      </w:pPr>
      <w:r>
        <w:rPr>
          <w:rFonts w:hint="eastAsia" w:ascii="宋体" w:hAnsi="宋体"/>
          <w:szCs w:val="21"/>
          <w:highlight w:val="none"/>
          <w:lang w:val="en-US" w:eastAsia="zh-CN"/>
        </w:rPr>
        <w:t>9.3</w:t>
      </w:r>
      <w:r>
        <w:rPr>
          <w:rFonts w:hint="eastAsia" w:ascii="宋体" w:hAnsi="宋体"/>
          <w:szCs w:val="21"/>
          <w:highlight w:val="none"/>
          <w:lang w:val="zh-CN"/>
        </w:rPr>
        <w:t>资格证明文件正本应为原件清晰复印件且加盖单位公章，</w:t>
      </w:r>
      <w:r>
        <w:rPr>
          <w:rFonts w:hint="eastAsia" w:ascii="宋体" w:hAnsi="宋体"/>
          <w:b/>
          <w:szCs w:val="21"/>
          <w:highlight w:val="none"/>
          <w:lang w:val="zh-CN"/>
        </w:rPr>
        <w:t>否则按照无效投标处理</w:t>
      </w:r>
      <w:r>
        <w:rPr>
          <w:rFonts w:hint="eastAsia" w:ascii="宋体" w:hAnsi="宋体"/>
          <w:szCs w:val="21"/>
          <w:highlight w:val="none"/>
          <w:lang w:val="zh-CN"/>
        </w:rPr>
        <w:t>。副本可为正本的复印件,但应在副本封面加盖单位公章。</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投标有效期</w:t>
      </w:r>
    </w:p>
    <w:p>
      <w:pPr>
        <w:numPr>
          <w:ilvl w:val="0"/>
          <w:numId w:val="14"/>
        </w:numPr>
        <w:spacing w:line="276" w:lineRule="auto"/>
        <w:ind w:left="616" w:hanging="616"/>
        <w:rPr>
          <w:rFonts w:ascii="宋体" w:hAnsi="宋体"/>
          <w:szCs w:val="21"/>
          <w:highlight w:val="none"/>
          <w:lang w:val="zh-CN"/>
        </w:rPr>
      </w:pPr>
      <w:r>
        <w:rPr>
          <w:rFonts w:hint="eastAsia" w:ascii="宋体" w:hAnsi="宋体"/>
          <w:szCs w:val="21"/>
          <w:highlight w:val="none"/>
          <w:lang w:val="zh-CN"/>
        </w:rPr>
        <w:t>投标有效期详见本章《投标人须知前附表》中的规定。</w:t>
      </w:r>
      <w:r>
        <w:rPr>
          <w:rFonts w:hint="eastAsia" w:ascii="宋体" w:hAnsi="宋体" w:cs="Helvetica"/>
          <w:kern w:val="0"/>
          <w:szCs w:val="21"/>
          <w:highlight w:val="none"/>
          <w:lang w:val="zh-CN"/>
        </w:rPr>
        <w:t>投标文件中承诺的投标有效期应当不少于招标文件中载明的投标有效期。</w:t>
      </w:r>
      <w:r>
        <w:rPr>
          <w:rFonts w:hint="eastAsia" w:ascii="宋体" w:hAnsi="宋体" w:cs="Helvetica"/>
          <w:b/>
          <w:kern w:val="0"/>
          <w:szCs w:val="21"/>
          <w:highlight w:val="none"/>
          <w:lang w:val="zh-CN"/>
        </w:rPr>
        <w:t>投标有效期不足的，</w:t>
      </w:r>
      <w:r>
        <w:rPr>
          <w:rFonts w:hint="eastAsia" w:ascii="宋体" w:hAnsi="宋体"/>
          <w:b/>
          <w:szCs w:val="21"/>
          <w:highlight w:val="none"/>
          <w:lang w:val="zh-CN"/>
        </w:rPr>
        <w:t>按照无效投标处理。</w:t>
      </w:r>
    </w:p>
    <w:p>
      <w:pPr>
        <w:numPr>
          <w:ilvl w:val="0"/>
          <w:numId w:val="14"/>
        </w:numPr>
        <w:spacing w:line="276" w:lineRule="auto"/>
        <w:ind w:left="616" w:hanging="616"/>
        <w:rPr>
          <w:rFonts w:ascii="宋体" w:hAnsi="宋体"/>
          <w:szCs w:val="21"/>
          <w:highlight w:val="none"/>
          <w:lang w:val="zh-CN"/>
        </w:rPr>
      </w:pPr>
      <w:r>
        <w:rPr>
          <w:rFonts w:hint="eastAsia" w:ascii="宋体" w:hAnsi="宋体"/>
          <w:szCs w:val="21"/>
          <w:highlight w:val="none"/>
          <w:lang w:val="zh-CN"/>
        </w:rPr>
        <w:t>特殊情况下，在原投标有效期截止之前，采购人可要求投标人延长投标有效期。这种要求与答复均应以书面形式提交。投标人可拒绝采购人的这种要求，但其投标在原投标有效期期满后将不再有效。同意延长投标有效期的投标人不会被要求和允许修正其投标内容，而只会被要求相应地延长其投标保证金的有效期。</w:t>
      </w:r>
    </w:p>
    <w:p>
      <w:pPr>
        <w:spacing w:line="276" w:lineRule="auto"/>
        <w:ind w:left="567" w:hanging="567" w:hangingChars="270"/>
        <w:rPr>
          <w:rFonts w:ascii="宋体" w:hAnsi="宋体"/>
          <w:szCs w:val="21"/>
          <w:highlight w:val="none"/>
        </w:rPr>
      </w:pPr>
      <w:r>
        <w:rPr>
          <w:rFonts w:hint="eastAsia" w:ascii="宋体" w:hAnsi="宋体"/>
          <w:b/>
          <w:szCs w:val="21"/>
          <w:highlight w:val="none"/>
          <w:lang w:val="en-US" w:eastAsia="zh-CN"/>
        </w:rPr>
        <w:t>11.</w:t>
      </w:r>
      <w:r>
        <w:rPr>
          <w:rFonts w:hint="eastAsia" w:ascii="宋体" w:hAnsi="宋体"/>
          <w:b/>
          <w:szCs w:val="21"/>
          <w:highlight w:val="none"/>
        </w:rPr>
        <w:t>投标文件形式</w:t>
      </w:r>
    </w:p>
    <w:p>
      <w:pPr>
        <w:numPr>
          <w:ilvl w:val="0"/>
          <w:numId w:val="15"/>
        </w:numPr>
        <w:spacing w:line="276" w:lineRule="auto"/>
        <w:rPr>
          <w:rFonts w:ascii="宋体" w:hAnsi="宋体"/>
          <w:szCs w:val="21"/>
          <w:highlight w:val="none"/>
          <w:lang w:val="zh-CN"/>
        </w:rPr>
      </w:pPr>
      <w:r>
        <w:rPr>
          <w:rFonts w:hint="eastAsia" w:ascii="宋体" w:hAnsi="宋体" w:cs="宋体"/>
          <w:snapToGrid w:val="0"/>
          <w:szCs w:val="21"/>
          <w:highlight w:val="none"/>
          <w:lang w:val="zh-CN"/>
        </w:rPr>
        <w:t>投标文件</w:t>
      </w:r>
      <w:r>
        <w:rPr>
          <w:rFonts w:hint="eastAsia" w:ascii="宋体" w:hAnsi="宋体"/>
          <w:szCs w:val="21"/>
          <w:highlight w:val="none"/>
          <w:lang w:val="zh-CN"/>
        </w:rPr>
        <w:t>包括正本、副本及单独提供的法定代表人授权委托书（或法定代表人身份证明书）。</w:t>
      </w:r>
    </w:p>
    <w:p>
      <w:pPr>
        <w:numPr>
          <w:ilvl w:val="0"/>
          <w:numId w:val="15"/>
        </w:numPr>
        <w:spacing w:line="276" w:lineRule="auto"/>
        <w:rPr>
          <w:rFonts w:ascii="宋体" w:hAnsi="宋体"/>
          <w:szCs w:val="21"/>
          <w:highlight w:val="none"/>
          <w:lang w:val="zh-CN"/>
        </w:rPr>
      </w:pPr>
      <w:r>
        <w:rPr>
          <w:rFonts w:hint="eastAsia" w:ascii="宋体" w:hAnsi="宋体"/>
          <w:szCs w:val="21"/>
          <w:highlight w:val="none"/>
          <w:lang w:val="zh-CN"/>
        </w:rPr>
        <w:t>投标文件正、副本的数量见《投标人须知前附表》。每套投标文件须清楚地标明“正本”、“副本”，副本可采用正本的复印件，若副本与正本不符，以正本为准；</w:t>
      </w:r>
    </w:p>
    <w:p>
      <w:pPr>
        <w:numPr>
          <w:ilvl w:val="0"/>
          <w:numId w:val="15"/>
        </w:numPr>
        <w:spacing w:line="276" w:lineRule="auto"/>
        <w:rPr>
          <w:rFonts w:ascii="宋体" w:hAnsi="宋体" w:cs="宋体"/>
          <w:snapToGrid w:val="0"/>
          <w:szCs w:val="21"/>
          <w:highlight w:val="none"/>
          <w:lang w:val="zh-CN"/>
        </w:rPr>
      </w:pPr>
      <w:r>
        <w:rPr>
          <w:rFonts w:hint="eastAsia" w:ascii="宋体" w:hAnsi="宋体"/>
          <w:szCs w:val="21"/>
          <w:highlight w:val="none"/>
          <w:lang w:val="zh-CN"/>
        </w:rPr>
        <w:t>投标文件</w:t>
      </w:r>
      <w:r>
        <w:rPr>
          <w:rFonts w:hint="eastAsia" w:ascii="宋体" w:hAnsi="宋体" w:cs="宋体"/>
          <w:snapToGrid w:val="0"/>
          <w:szCs w:val="21"/>
          <w:highlight w:val="none"/>
          <w:lang w:val="zh-CN"/>
        </w:rPr>
        <w:t>用纸应统一为A4规格（图纸、效果图等除外）。正本需打印或用不褪色墨水书写，并由法定代表人或授权代表（签名）并加盖公章。由授权代表（签名）的，投标文件中应提交《法定代表人授权书》。投标人为自然人的，由投标人本人签名并附身份证明。</w:t>
      </w:r>
    </w:p>
    <w:p>
      <w:pPr>
        <w:numPr>
          <w:ilvl w:val="0"/>
          <w:numId w:val="15"/>
        </w:numPr>
        <w:spacing w:line="276" w:lineRule="auto"/>
        <w:rPr>
          <w:rFonts w:ascii="宋体" w:hAnsi="宋体"/>
          <w:szCs w:val="21"/>
          <w:highlight w:val="none"/>
          <w:lang w:val="zh-CN"/>
        </w:rPr>
      </w:pPr>
      <w:r>
        <w:rPr>
          <w:rFonts w:hint="eastAsia" w:ascii="宋体" w:hAnsi="宋体" w:cs="宋体"/>
          <w:snapToGrid w:val="0"/>
          <w:szCs w:val="21"/>
          <w:highlight w:val="none"/>
          <w:lang w:val="zh-CN"/>
        </w:rPr>
        <w:t>投标文</w:t>
      </w:r>
      <w:r>
        <w:rPr>
          <w:rFonts w:hint="eastAsia" w:ascii="宋体" w:hAnsi="宋体"/>
          <w:szCs w:val="21"/>
          <w:highlight w:val="none"/>
          <w:lang w:val="zh-CN"/>
        </w:rPr>
        <w:t>件中的任何行间插字、涂改和增删，必须由法定代表人或授权代表在旁边签名才有效。</w:t>
      </w:r>
    </w:p>
    <w:p>
      <w:pPr>
        <w:numPr>
          <w:ilvl w:val="0"/>
          <w:numId w:val="15"/>
        </w:numPr>
        <w:spacing w:line="276" w:lineRule="auto"/>
        <w:rPr>
          <w:rFonts w:ascii="宋体" w:hAnsi="宋体"/>
          <w:szCs w:val="21"/>
          <w:highlight w:val="none"/>
          <w:lang w:val="zh-CN"/>
        </w:rPr>
      </w:pPr>
      <w:r>
        <w:rPr>
          <w:rFonts w:hint="eastAsia" w:ascii="宋体" w:hAnsi="宋体"/>
          <w:szCs w:val="21"/>
          <w:highlight w:val="none"/>
          <w:lang w:val="zh-CN"/>
        </w:rPr>
        <w:t>投标文件应当采用不可拆卸的方法的装订，对未经装订的投标文件可能发生的文件散落或缺损及由此产生的后果由投标人承担。</w:t>
      </w:r>
    </w:p>
    <w:p>
      <w:pPr>
        <w:numPr>
          <w:ilvl w:val="0"/>
          <w:numId w:val="15"/>
        </w:numPr>
        <w:spacing w:line="276" w:lineRule="auto"/>
        <w:rPr>
          <w:rFonts w:ascii="宋体" w:hAnsi="宋体"/>
          <w:szCs w:val="21"/>
          <w:highlight w:val="none"/>
          <w:lang w:val="zh-CN"/>
        </w:rPr>
      </w:pPr>
      <w:r>
        <w:rPr>
          <w:rFonts w:hint="eastAsia" w:ascii="宋体" w:hAnsi="宋体"/>
          <w:szCs w:val="21"/>
          <w:highlight w:val="none"/>
          <w:lang w:val="zh-CN"/>
        </w:rPr>
        <w:t>投标文件正本、副本应进行密封包装，封包加盖投标人公章，并注明项目编号、项目名称、投标人名称及“（**时间）前不得启封”的字样。</w:t>
      </w:r>
    </w:p>
    <w:p>
      <w:pPr>
        <w:numPr>
          <w:ilvl w:val="0"/>
          <w:numId w:val="15"/>
        </w:numPr>
        <w:spacing w:line="276" w:lineRule="auto"/>
        <w:rPr>
          <w:rFonts w:ascii="宋体" w:hAnsi="宋体" w:cs="宋体"/>
          <w:snapToGrid w:val="0"/>
          <w:szCs w:val="21"/>
          <w:highlight w:val="none"/>
          <w:lang w:val="zh-CN"/>
        </w:rPr>
      </w:pPr>
      <w:r>
        <w:rPr>
          <w:rFonts w:hint="eastAsia" w:ascii="宋体" w:hAnsi="宋体"/>
          <w:szCs w:val="21"/>
          <w:highlight w:val="none"/>
          <w:lang w:val="zh-CN"/>
        </w:rPr>
        <w:t>如果未按要</w:t>
      </w:r>
      <w:r>
        <w:rPr>
          <w:rFonts w:hint="eastAsia" w:ascii="宋体" w:hAnsi="宋体"/>
          <w:szCs w:val="21"/>
          <w:highlight w:val="none"/>
        </w:rPr>
        <w:t>求密封或加写标记存在错误</w:t>
      </w:r>
      <w:r>
        <w:rPr>
          <w:rFonts w:hint="eastAsia" w:ascii="宋体" w:hAnsi="宋体"/>
          <w:szCs w:val="21"/>
          <w:highlight w:val="none"/>
          <w:lang w:val="zh-CN"/>
        </w:rPr>
        <w:t>，采购</w:t>
      </w:r>
      <w:r>
        <w:rPr>
          <w:rFonts w:hint="eastAsia" w:ascii="宋体" w:hAnsi="宋体"/>
          <w:szCs w:val="21"/>
          <w:highlight w:val="none"/>
          <w:lang w:val="en-US" w:eastAsia="zh-CN"/>
        </w:rPr>
        <w:t>人</w:t>
      </w:r>
      <w:r>
        <w:rPr>
          <w:rFonts w:hint="eastAsia" w:ascii="宋体" w:hAnsi="宋体"/>
          <w:szCs w:val="21"/>
          <w:highlight w:val="none"/>
          <w:lang w:val="zh-CN"/>
        </w:rPr>
        <w:t>对其误投或提前启封概不负责。</w:t>
      </w:r>
    </w:p>
    <w:p>
      <w:pPr>
        <w:numPr>
          <w:ilvl w:val="0"/>
          <w:numId w:val="0"/>
        </w:numPr>
        <w:spacing w:line="276" w:lineRule="auto"/>
        <w:ind w:leftChars="0"/>
        <w:rPr>
          <w:rFonts w:ascii="宋体" w:hAnsi="宋体"/>
          <w:b/>
          <w:szCs w:val="21"/>
          <w:highlight w:val="none"/>
          <w:lang w:val="zh-CN"/>
        </w:rPr>
      </w:pPr>
      <w:r>
        <w:rPr>
          <w:rFonts w:hint="eastAsia" w:ascii="宋体" w:hAnsi="宋体"/>
          <w:b/>
          <w:szCs w:val="21"/>
          <w:highlight w:val="none"/>
          <w:lang w:val="en-US" w:eastAsia="zh-CN"/>
        </w:rPr>
        <w:t>12.</w:t>
      </w:r>
      <w:r>
        <w:rPr>
          <w:rFonts w:hint="eastAsia" w:ascii="宋体" w:hAnsi="宋体"/>
          <w:b/>
          <w:szCs w:val="21"/>
          <w:highlight w:val="none"/>
          <w:lang w:val="zh-CN"/>
        </w:rPr>
        <w:t>投标文件递交</w:t>
      </w:r>
    </w:p>
    <w:p>
      <w:pPr>
        <w:tabs>
          <w:tab w:val="left" w:pos="567"/>
        </w:tabs>
        <w:spacing w:line="276" w:lineRule="auto"/>
        <w:rPr>
          <w:rFonts w:ascii="宋体" w:hAnsi="宋体"/>
          <w:szCs w:val="21"/>
          <w:highlight w:val="none"/>
        </w:rPr>
      </w:pPr>
      <w:r>
        <w:rPr>
          <w:rFonts w:hint="eastAsia" w:ascii="宋体" w:hAnsi="宋体"/>
          <w:szCs w:val="21"/>
          <w:highlight w:val="none"/>
        </w:rPr>
        <w:t>2</w:t>
      </w:r>
      <w:r>
        <w:rPr>
          <w:rFonts w:ascii="宋体" w:hAnsi="宋体"/>
          <w:szCs w:val="21"/>
          <w:highlight w:val="none"/>
        </w:rPr>
        <w:t>0</w:t>
      </w:r>
      <w:r>
        <w:rPr>
          <w:rFonts w:hint="eastAsia" w:ascii="宋体" w:hAnsi="宋体"/>
          <w:szCs w:val="21"/>
          <w:highlight w:val="none"/>
        </w:rPr>
        <w:t>.1 投标人递交投标文件的截止时间：见</w:t>
      </w:r>
      <w:r>
        <w:rPr>
          <w:rFonts w:hint="eastAsia" w:ascii="宋体" w:hAnsi="宋体"/>
          <w:szCs w:val="21"/>
          <w:highlight w:val="none"/>
          <w:lang w:val="zh-CN"/>
        </w:rPr>
        <w:t>《投标人须知前附表》</w:t>
      </w:r>
      <w:r>
        <w:rPr>
          <w:rFonts w:hint="eastAsia" w:ascii="宋体" w:hAnsi="宋体"/>
          <w:szCs w:val="21"/>
          <w:highlight w:val="none"/>
        </w:rPr>
        <w:t>。</w:t>
      </w:r>
    </w:p>
    <w:p>
      <w:pPr>
        <w:spacing w:line="276" w:lineRule="auto"/>
        <w:ind w:left="525" w:hanging="525" w:hangingChars="250"/>
        <w:rPr>
          <w:rFonts w:ascii="宋体" w:hAnsi="宋体"/>
          <w:szCs w:val="21"/>
          <w:highlight w:val="none"/>
        </w:rPr>
      </w:pPr>
      <w:r>
        <w:rPr>
          <w:rFonts w:hint="eastAsia" w:ascii="宋体" w:hAnsi="宋体"/>
          <w:szCs w:val="21"/>
          <w:highlight w:val="none"/>
        </w:rPr>
        <w:t>2</w:t>
      </w:r>
      <w:r>
        <w:rPr>
          <w:rFonts w:ascii="宋体" w:hAnsi="宋体"/>
          <w:szCs w:val="21"/>
          <w:highlight w:val="none"/>
        </w:rPr>
        <w:t>0</w:t>
      </w:r>
      <w:r>
        <w:rPr>
          <w:rFonts w:hint="eastAsia" w:ascii="宋体" w:hAnsi="宋体"/>
          <w:szCs w:val="21"/>
          <w:highlight w:val="none"/>
        </w:rPr>
        <w:t>.2投标人应当在投标截止时间前，按</w:t>
      </w:r>
      <w:r>
        <w:rPr>
          <w:rFonts w:ascii="宋体" w:hAnsi="宋体"/>
          <w:szCs w:val="21"/>
          <w:highlight w:val="none"/>
        </w:rPr>
        <w:t>要求</w:t>
      </w:r>
      <w:r>
        <w:rPr>
          <w:rFonts w:hint="eastAsia" w:ascii="宋体" w:hAnsi="宋体"/>
          <w:szCs w:val="21"/>
          <w:highlight w:val="none"/>
        </w:rPr>
        <w:t>将投标文件递交或邮寄送达（如招标公告允许接收邮寄），递交地点见《投标人须知前附表》。逾期送达的或者未送达指定地点的，</w:t>
      </w:r>
      <w:r>
        <w:rPr>
          <w:rFonts w:hint="eastAsia" w:ascii="宋体" w:hAnsi="宋体" w:cs="宋体"/>
          <w:kern w:val="0"/>
          <w:szCs w:val="21"/>
          <w:highlight w:val="none"/>
        </w:rPr>
        <w:t>采购</w:t>
      </w:r>
      <w:r>
        <w:rPr>
          <w:rFonts w:hint="eastAsia" w:ascii="宋体" w:hAnsi="宋体" w:cs="宋体"/>
          <w:kern w:val="0"/>
          <w:szCs w:val="21"/>
          <w:highlight w:val="none"/>
          <w:lang w:val="en-US" w:eastAsia="zh-CN"/>
        </w:rPr>
        <w:t>人</w:t>
      </w:r>
      <w:r>
        <w:rPr>
          <w:rFonts w:hint="eastAsia" w:ascii="宋体" w:hAnsi="宋体"/>
          <w:szCs w:val="21"/>
          <w:highlight w:val="none"/>
        </w:rPr>
        <w:t>将拒收。</w:t>
      </w:r>
    </w:p>
    <w:p>
      <w:pPr>
        <w:spacing w:line="276" w:lineRule="auto"/>
        <w:ind w:left="567" w:hanging="567" w:hangingChars="270"/>
        <w:rPr>
          <w:rFonts w:ascii="宋体" w:hAnsi="宋体" w:cs="Helvetica"/>
          <w:kern w:val="0"/>
          <w:szCs w:val="21"/>
          <w:highlight w:val="none"/>
          <w:lang w:val="zh-CN"/>
        </w:rPr>
      </w:pPr>
      <w:r>
        <w:rPr>
          <w:rFonts w:hint="eastAsia" w:ascii="宋体" w:hAnsi="宋体"/>
          <w:szCs w:val="21"/>
          <w:highlight w:val="none"/>
        </w:rPr>
        <w:t>2</w:t>
      </w:r>
      <w:r>
        <w:rPr>
          <w:rFonts w:ascii="宋体" w:hAnsi="宋体"/>
          <w:szCs w:val="21"/>
          <w:highlight w:val="none"/>
        </w:rPr>
        <w:t>0</w:t>
      </w:r>
      <w:r>
        <w:rPr>
          <w:rFonts w:hint="eastAsia" w:ascii="宋体" w:hAnsi="宋体"/>
          <w:szCs w:val="21"/>
          <w:highlight w:val="none"/>
        </w:rPr>
        <w:t>.</w:t>
      </w:r>
      <w:r>
        <w:rPr>
          <w:rFonts w:ascii="宋体" w:hAnsi="宋体"/>
          <w:szCs w:val="21"/>
          <w:highlight w:val="none"/>
        </w:rPr>
        <w:t>3</w:t>
      </w:r>
      <w:r>
        <w:rPr>
          <w:rFonts w:hint="eastAsia" w:ascii="宋体" w:hAnsi="宋体"/>
          <w:szCs w:val="21"/>
          <w:highlight w:val="none"/>
        </w:rPr>
        <w:t xml:space="preserve"> 除《投标人须知前附表》另有规定外，投标人所递交的投标文件不予退还。</w:t>
      </w:r>
    </w:p>
    <w:p>
      <w:pPr>
        <w:numPr>
          <w:ilvl w:val="0"/>
          <w:numId w:val="0"/>
        </w:numPr>
        <w:spacing w:line="276" w:lineRule="auto"/>
        <w:ind w:leftChars="0"/>
        <w:rPr>
          <w:rFonts w:ascii="宋体" w:hAnsi="宋体"/>
          <w:b/>
          <w:szCs w:val="21"/>
          <w:highlight w:val="none"/>
          <w:lang w:val="zh-CN"/>
        </w:rPr>
      </w:pPr>
      <w:r>
        <w:rPr>
          <w:rFonts w:hint="eastAsia" w:ascii="宋体" w:hAnsi="宋体"/>
          <w:b/>
          <w:szCs w:val="21"/>
          <w:highlight w:val="none"/>
          <w:lang w:val="en-US" w:eastAsia="zh-CN"/>
        </w:rPr>
        <w:t>12.</w:t>
      </w:r>
      <w:r>
        <w:rPr>
          <w:rFonts w:hint="eastAsia" w:ascii="宋体" w:hAnsi="宋体"/>
          <w:b/>
          <w:szCs w:val="21"/>
          <w:highlight w:val="none"/>
          <w:lang w:val="zh-CN"/>
        </w:rPr>
        <w:t>投标文件的修改和撤回</w:t>
      </w:r>
    </w:p>
    <w:p>
      <w:pPr>
        <w:spacing w:line="276" w:lineRule="auto"/>
        <w:ind w:left="525" w:hanging="525" w:hangingChars="250"/>
        <w:rPr>
          <w:rFonts w:ascii="宋体" w:hAnsi="宋体"/>
          <w:szCs w:val="21"/>
          <w:highlight w:val="none"/>
          <w:lang w:val="zh-CN"/>
        </w:rPr>
      </w:pPr>
      <w:r>
        <w:rPr>
          <w:rFonts w:hint="eastAsia" w:ascii="宋体" w:hAnsi="宋体"/>
          <w:szCs w:val="21"/>
          <w:highlight w:val="none"/>
          <w:lang w:val="zh-CN"/>
        </w:rPr>
        <w:t>21.1 投标人在投标截止时间前，可以对所递交的投标文件进行补充、修改或者撤回，并书面通知采购</w:t>
      </w:r>
      <w:r>
        <w:rPr>
          <w:rFonts w:hint="eastAsia" w:ascii="宋体" w:hAnsi="宋体"/>
          <w:szCs w:val="21"/>
          <w:highlight w:val="none"/>
          <w:lang w:val="en-US" w:eastAsia="zh-CN"/>
        </w:rPr>
        <w:t>人</w:t>
      </w:r>
      <w:r>
        <w:rPr>
          <w:rFonts w:hint="eastAsia" w:ascii="宋体" w:hAnsi="宋体"/>
          <w:szCs w:val="21"/>
          <w:highlight w:val="none"/>
          <w:lang w:val="zh-CN"/>
        </w:rPr>
        <w:t>。补充、修改的内容应当按照招标文件要求签署、盖章、密封后，作为投标文件的组成部分。</w:t>
      </w:r>
    </w:p>
    <w:p>
      <w:pPr>
        <w:spacing w:line="276" w:lineRule="auto"/>
        <w:ind w:left="525" w:hanging="525" w:hangingChars="250"/>
        <w:rPr>
          <w:rFonts w:ascii="宋体" w:hAnsi="宋体"/>
          <w:szCs w:val="21"/>
          <w:highlight w:val="none"/>
          <w:lang w:val="zh-CN"/>
        </w:rPr>
      </w:pPr>
      <w:r>
        <w:rPr>
          <w:rFonts w:hint="eastAsia" w:ascii="宋体" w:hAnsi="宋体"/>
          <w:szCs w:val="21"/>
          <w:highlight w:val="none"/>
          <w:lang w:val="zh-CN"/>
        </w:rPr>
        <w:t>21.</w:t>
      </w:r>
      <w:r>
        <w:rPr>
          <w:rFonts w:ascii="宋体" w:hAnsi="宋体"/>
          <w:szCs w:val="21"/>
          <w:highlight w:val="none"/>
          <w:lang w:val="zh-CN"/>
        </w:rPr>
        <w:t xml:space="preserve">2 </w:t>
      </w:r>
      <w:r>
        <w:rPr>
          <w:rFonts w:hint="eastAsia" w:ascii="宋体" w:hAnsi="宋体"/>
          <w:szCs w:val="21"/>
          <w:highlight w:val="none"/>
          <w:lang w:val="zh-CN"/>
        </w:rPr>
        <w:t>投标有效期内投标人不得撤销其投标文件。</w:t>
      </w:r>
    </w:p>
    <w:p>
      <w:pPr>
        <w:keepNext/>
        <w:keepLines/>
        <w:numPr>
          <w:ilvl w:val="0"/>
          <w:numId w:val="5"/>
        </w:numPr>
        <w:spacing w:line="276" w:lineRule="auto"/>
        <w:ind w:left="426" w:hanging="426"/>
        <w:jc w:val="left"/>
        <w:outlineLvl w:val="1"/>
        <w:rPr>
          <w:rFonts w:ascii="宋体" w:hAnsi="宋体"/>
          <w:b/>
          <w:kern w:val="0"/>
          <w:szCs w:val="21"/>
          <w:highlight w:val="none"/>
          <w:lang w:val="zh-CN"/>
        </w:rPr>
      </w:pPr>
      <w:bookmarkStart w:id="15" w:name="_Toc278891595"/>
      <w:bookmarkStart w:id="16" w:name="_Toc494561942"/>
      <w:bookmarkStart w:id="17" w:name="_Toc97815001"/>
      <w:bookmarkStart w:id="18" w:name="_Toc272247698"/>
      <w:r>
        <w:rPr>
          <w:rFonts w:hint="eastAsia" w:ascii="宋体" w:hAnsi="宋体"/>
          <w:b/>
          <w:kern w:val="0"/>
          <w:szCs w:val="21"/>
          <w:highlight w:val="none"/>
          <w:lang w:val="zh-CN"/>
        </w:rPr>
        <w:t>开标与评标</w:t>
      </w:r>
      <w:bookmarkEnd w:id="15"/>
      <w:bookmarkEnd w:id="16"/>
      <w:bookmarkEnd w:id="17"/>
      <w:bookmarkEnd w:id="18"/>
    </w:p>
    <w:p>
      <w:pPr>
        <w:numPr>
          <w:ilvl w:val="0"/>
          <w:numId w:val="0"/>
        </w:numPr>
        <w:spacing w:line="276" w:lineRule="auto"/>
        <w:ind w:leftChars="0"/>
        <w:rPr>
          <w:rFonts w:ascii="宋体" w:hAnsi="宋体"/>
          <w:b/>
          <w:szCs w:val="21"/>
          <w:highlight w:val="none"/>
          <w:lang w:val="zh-CN"/>
        </w:rPr>
      </w:pPr>
      <w:r>
        <w:rPr>
          <w:rFonts w:hint="eastAsia" w:ascii="宋体" w:hAnsi="宋体"/>
          <w:b/>
          <w:szCs w:val="21"/>
          <w:highlight w:val="none"/>
          <w:lang w:val="en-US" w:eastAsia="zh-CN"/>
        </w:rPr>
        <w:t>1.</w:t>
      </w:r>
      <w:r>
        <w:rPr>
          <w:rFonts w:hint="eastAsia" w:ascii="宋体" w:hAnsi="宋体"/>
          <w:b/>
          <w:szCs w:val="21"/>
          <w:highlight w:val="none"/>
          <w:lang w:val="zh-CN"/>
        </w:rPr>
        <w:t>开标</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cs="宋体"/>
          <w:kern w:val="0"/>
          <w:szCs w:val="21"/>
          <w:highlight w:val="none"/>
          <w:lang w:val="en-US" w:eastAsia="zh-CN"/>
        </w:rPr>
        <w:t>1）</w:t>
      </w:r>
      <w:r>
        <w:rPr>
          <w:rFonts w:hint="eastAsia" w:ascii="宋体" w:hAnsi="宋体" w:cs="宋体"/>
          <w:kern w:val="0"/>
          <w:szCs w:val="21"/>
          <w:highlight w:val="none"/>
        </w:rPr>
        <w:t>采购</w:t>
      </w:r>
      <w:r>
        <w:rPr>
          <w:rFonts w:hint="eastAsia" w:ascii="宋体" w:hAnsi="宋体" w:cs="宋体"/>
          <w:kern w:val="0"/>
          <w:szCs w:val="21"/>
          <w:highlight w:val="none"/>
          <w:lang w:val="en-US" w:eastAsia="zh-CN"/>
        </w:rPr>
        <w:t>人</w:t>
      </w:r>
      <w:r>
        <w:rPr>
          <w:rFonts w:hint="eastAsia" w:ascii="宋体" w:hAnsi="宋体" w:cs="宋体"/>
          <w:kern w:val="0"/>
          <w:szCs w:val="21"/>
          <w:highlight w:val="none"/>
        </w:rPr>
        <w:t>在第一章</w:t>
      </w:r>
      <w:r>
        <w:rPr>
          <w:rFonts w:hint="eastAsia" w:ascii="宋体" w:hAnsi="宋体"/>
          <w:szCs w:val="21"/>
          <w:highlight w:val="none"/>
          <w:lang w:val="zh-CN"/>
        </w:rPr>
        <w:t>“招标公告（投标邀请书）”中约定的日期、时间和地点组织开标。</w:t>
      </w:r>
    </w:p>
    <w:p>
      <w:pPr>
        <w:numPr>
          <w:ilvl w:val="0"/>
          <w:numId w:val="0"/>
        </w:numPr>
        <w:spacing w:line="276" w:lineRule="auto"/>
        <w:ind w:leftChars="0" w:firstLine="420" w:firstLineChars="200"/>
        <w:rPr>
          <w:rFonts w:ascii="宋体" w:hAnsi="宋体" w:cs="宋体"/>
          <w:kern w:val="0"/>
          <w:szCs w:val="21"/>
          <w:highlight w:val="none"/>
        </w:rPr>
      </w:pPr>
      <w:r>
        <w:rPr>
          <w:rFonts w:hint="eastAsia" w:ascii="宋体" w:hAnsi="宋体"/>
          <w:szCs w:val="21"/>
          <w:highlight w:val="none"/>
          <w:lang w:val="en-US" w:eastAsia="zh-CN"/>
        </w:rPr>
        <w:t>2）</w:t>
      </w:r>
      <w:r>
        <w:rPr>
          <w:rFonts w:hint="eastAsia" w:ascii="宋体" w:hAnsi="宋体"/>
          <w:szCs w:val="21"/>
          <w:highlight w:val="none"/>
          <w:lang w:val="zh-CN"/>
        </w:rPr>
        <w:t>投标</w:t>
      </w:r>
      <w:r>
        <w:rPr>
          <w:rFonts w:hint="eastAsia" w:ascii="宋体" w:hAnsi="宋体" w:cs="宋体"/>
          <w:kern w:val="0"/>
          <w:szCs w:val="21"/>
          <w:highlight w:val="none"/>
        </w:rPr>
        <w:t>人法定代表人或其授权代表应携带有效身份证明参加项目开标会，投标人未参加开标的，视同认可开标结果。截止投标文件递交时间，投标人不足3家的，不进行开标。</w:t>
      </w:r>
    </w:p>
    <w:p>
      <w:pPr>
        <w:numPr>
          <w:ilvl w:val="0"/>
          <w:numId w:val="0"/>
        </w:numPr>
        <w:spacing w:line="276" w:lineRule="auto"/>
        <w:ind w:leftChars="0" w:firstLine="420" w:firstLineChars="200"/>
        <w:rPr>
          <w:rFonts w:ascii="宋体" w:hAnsi="宋体" w:cs="宋体"/>
          <w:kern w:val="0"/>
          <w:szCs w:val="21"/>
          <w:highlight w:val="none"/>
        </w:rPr>
      </w:pPr>
      <w:r>
        <w:rPr>
          <w:rFonts w:hint="eastAsia" w:ascii="宋体" w:hAnsi="宋体" w:cs="宋体"/>
          <w:kern w:val="0"/>
          <w:szCs w:val="21"/>
          <w:highlight w:val="none"/>
          <w:lang w:val="en-US" w:eastAsia="zh-CN"/>
        </w:rPr>
        <w:t>3）</w:t>
      </w:r>
      <w:r>
        <w:rPr>
          <w:rFonts w:hint="eastAsia" w:ascii="宋体" w:hAnsi="宋体" w:cs="宋体"/>
          <w:kern w:val="0"/>
          <w:szCs w:val="21"/>
          <w:highlight w:val="none"/>
        </w:rPr>
        <w:t>开标时，由投标人或其推选的代表检查投标文件的密封情况，经确认无误后由工作人员当众拆封，宣布投标人名称、投标价格和招标文件规定的需要宣布的其他内容。</w:t>
      </w:r>
    </w:p>
    <w:p>
      <w:pPr>
        <w:numPr>
          <w:ilvl w:val="0"/>
          <w:numId w:val="0"/>
        </w:numPr>
        <w:spacing w:line="276" w:lineRule="auto"/>
        <w:ind w:leftChars="0" w:firstLine="420" w:firstLineChars="200"/>
        <w:rPr>
          <w:rFonts w:ascii="宋体" w:hAnsi="宋体" w:cs="宋体"/>
          <w:kern w:val="0"/>
          <w:szCs w:val="21"/>
          <w:highlight w:val="none"/>
        </w:rPr>
      </w:pPr>
      <w:r>
        <w:rPr>
          <w:rFonts w:hint="eastAsia" w:ascii="宋体" w:hAnsi="宋体" w:cs="宋体"/>
          <w:kern w:val="0"/>
          <w:szCs w:val="21"/>
          <w:highlight w:val="none"/>
          <w:lang w:val="en-US" w:eastAsia="zh-CN"/>
        </w:rPr>
        <w:t>4）采购人</w:t>
      </w:r>
      <w:r>
        <w:rPr>
          <w:rFonts w:hint="eastAsia" w:ascii="宋体" w:hAnsi="宋体" w:cs="宋体"/>
          <w:kern w:val="0"/>
          <w:szCs w:val="21"/>
          <w:highlight w:val="none"/>
        </w:rPr>
        <w:t>负责对开标过程进行记录，由参加开标的各投标人代表和相关工作人员对开标记录进行签字确认。</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cs="宋体"/>
          <w:kern w:val="0"/>
          <w:szCs w:val="21"/>
          <w:highlight w:val="none"/>
          <w:lang w:val="en-US" w:eastAsia="zh-CN"/>
        </w:rPr>
        <w:t>5）</w:t>
      </w:r>
      <w:r>
        <w:rPr>
          <w:rFonts w:hint="eastAsia" w:ascii="宋体" w:hAnsi="宋体" w:cs="宋体"/>
          <w:kern w:val="0"/>
          <w:szCs w:val="21"/>
          <w:highlight w:val="none"/>
        </w:rPr>
        <w:t>投标人代表对开标过程和开标记录有疑义，以及认为采购人相关工作人员有需要回避的情形的，应当场提出询问或者回避申请。采购人将及时处理投标人代表提出的询问或者</w:t>
      </w:r>
      <w:r>
        <w:rPr>
          <w:rFonts w:hint="eastAsia" w:ascii="宋体" w:hAnsi="宋体"/>
          <w:szCs w:val="21"/>
          <w:highlight w:val="none"/>
          <w:lang w:val="zh-CN"/>
        </w:rPr>
        <w:t>回避申请。</w:t>
      </w:r>
    </w:p>
    <w:p>
      <w:pPr>
        <w:numPr>
          <w:ilvl w:val="0"/>
          <w:numId w:val="0"/>
        </w:numPr>
        <w:spacing w:line="276" w:lineRule="auto"/>
        <w:ind w:leftChars="0"/>
        <w:rPr>
          <w:rFonts w:ascii="宋体" w:hAnsi="宋体"/>
          <w:b/>
          <w:szCs w:val="21"/>
          <w:highlight w:val="none"/>
          <w:lang w:val="zh-CN"/>
        </w:rPr>
      </w:pPr>
      <w:r>
        <w:rPr>
          <w:rFonts w:hint="eastAsia" w:ascii="宋体" w:hAnsi="宋体"/>
          <w:b/>
          <w:szCs w:val="21"/>
          <w:highlight w:val="none"/>
          <w:lang w:val="en-US" w:eastAsia="zh-CN"/>
        </w:rPr>
        <w:t>2.</w:t>
      </w:r>
      <w:r>
        <w:rPr>
          <w:rFonts w:hint="eastAsia" w:ascii="宋体" w:hAnsi="宋体"/>
          <w:b/>
          <w:szCs w:val="21"/>
          <w:highlight w:val="none"/>
          <w:lang w:val="zh-CN"/>
        </w:rPr>
        <w:t>资格审查</w:t>
      </w:r>
    </w:p>
    <w:p>
      <w:pPr>
        <w:numPr>
          <w:ilvl w:val="0"/>
          <w:numId w:val="0"/>
        </w:numPr>
        <w:spacing w:line="276" w:lineRule="auto"/>
        <w:ind w:leftChars="0"/>
        <w:rPr>
          <w:rFonts w:ascii="宋体" w:hAnsi="宋体"/>
          <w:bCs/>
          <w:szCs w:val="21"/>
          <w:highlight w:val="none"/>
          <w:lang w:val="zh-CN"/>
        </w:rPr>
      </w:pPr>
      <w:r>
        <w:rPr>
          <w:rFonts w:hint="eastAsia" w:ascii="宋体" w:hAnsi="宋体"/>
          <w:bCs/>
          <w:szCs w:val="21"/>
          <w:highlight w:val="none"/>
          <w:lang w:val="en-US" w:eastAsia="zh-CN"/>
        </w:rPr>
        <w:t>1）</w:t>
      </w:r>
      <w:r>
        <w:rPr>
          <w:rFonts w:hint="eastAsia" w:ascii="宋体" w:hAnsi="宋体"/>
          <w:bCs/>
          <w:szCs w:val="21"/>
          <w:highlight w:val="none"/>
          <w:lang w:val="zh-CN"/>
        </w:rPr>
        <w:t>开标结束后，采购人依据法律、法规及招标文件的规定，对投标人的资格进行审查，审查办法详见第四章“资格审查方法及标准”。</w:t>
      </w:r>
    </w:p>
    <w:p>
      <w:pPr>
        <w:numPr>
          <w:ilvl w:val="0"/>
          <w:numId w:val="0"/>
        </w:numPr>
        <w:spacing w:line="276" w:lineRule="auto"/>
        <w:ind w:leftChars="0"/>
        <w:rPr>
          <w:rFonts w:ascii="宋体" w:hAnsi="宋体"/>
          <w:b/>
          <w:szCs w:val="21"/>
          <w:highlight w:val="none"/>
          <w:lang w:val="zh-CN"/>
        </w:rPr>
      </w:pPr>
      <w:r>
        <w:rPr>
          <w:rFonts w:hint="eastAsia" w:ascii="宋体" w:hAnsi="宋体"/>
          <w:b/>
          <w:szCs w:val="21"/>
          <w:highlight w:val="none"/>
          <w:lang w:val="en-US" w:eastAsia="zh-CN"/>
        </w:rPr>
        <w:t>3.</w:t>
      </w:r>
      <w:r>
        <w:rPr>
          <w:rFonts w:hint="eastAsia" w:ascii="宋体" w:hAnsi="宋体"/>
          <w:b/>
          <w:szCs w:val="21"/>
          <w:highlight w:val="none"/>
          <w:lang w:val="zh-CN"/>
        </w:rPr>
        <w:t>评标方法</w:t>
      </w:r>
    </w:p>
    <w:p>
      <w:pPr>
        <w:numPr>
          <w:ilvl w:val="0"/>
          <w:numId w:val="0"/>
        </w:numPr>
        <w:spacing w:line="276" w:lineRule="auto"/>
        <w:ind w:leftChars="0" w:firstLine="420" w:firstLineChars="200"/>
        <w:rPr>
          <w:rFonts w:ascii="宋体" w:hAnsi="宋体"/>
          <w:bCs/>
          <w:szCs w:val="21"/>
          <w:highlight w:val="none"/>
          <w:lang w:val="zh-CN"/>
        </w:rPr>
      </w:pPr>
      <w:r>
        <w:rPr>
          <w:rFonts w:hint="eastAsia" w:ascii="宋体" w:hAnsi="宋体"/>
          <w:bCs/>
          <w:szCs w:val="21"/>
          <w:highlight w:val="none"/>
          <w:lang w:val="zh-CN"/>
        </w:rPr>
        <w:t>根据《政府采购货物和服务招标投标管理办法》规定</w:t>
      </w:r>
      <w:r>
        <w:rPr>
          <w:rFonts w:ascii="宋体" w:hAnsi="宋体"/>
          <w:bCs/>
          <w:szCs w:val="21"/>
          <w:highlight w:val="none"/>
          <w:lang w:val="zh-CN"/>
        </w:rPr>
        <w:t>，</w:t>
      </w:r>
      <w:r>
        <w:rPr>
          <w:rFonts w:hint="eastAsia" w:ascii="宋体" w:hAnsi="宋体"/>
          <w:bCs/>
          <w:szCs w:val="21"/>
          <w:highlight w:val="none"/>
          <w:lang w:val="zh-CN"/>
        </w:rPr>
        <w:t>评标方法分为最低评标价法和综合评分法。本项目所</w:t>
      </w:r>
      <w:r>
        <w:rPr>
          <w:rFonts w:ascii="宋体" w:hAnsi="宋体"/>
          <w:bCs/>
          <w:szCs w:val="21"/>
          <w:highlight w:val="none"/>
          <w:lang w:val="zh-CN"/>
        </w:rPr>
        <w:t>采用评标方法</w:t>
      </w:r>
      <w:r>
        <w:rPr>
          <w:rFonts w:hint="eastAsia" w:ascii="宋体" w:hAnsi="宋体"/>
          <w:bCs/>
          <w:szCs w:val="21"/>
          <w:highlight w:val="none"/>
          <w:lang w:val="zh-CN"/>
        </w:rPr>
        <w:t>见《投标人须知前附表》。</w:t>
      </w:r>
    </w:p>
    <w:p>
      <w:pPr>
        <w:numPr>
          <w:ilvl w:val="0"/>
          <w:numId w:val="0"/>
        </w:numPr>
        <w:spacing w:line="276" w:lineRule="auto"/>
        <w:ind w:leftChars="0"/>
        <w:rPr>
          <w:rFonts w:ascii="宋体" w:hAnsi="宋体"/>
          <w:b/>
          <w:szCs w:val="21"/>
          <w:highlight w:val="none"/>
          <w:lang w:val="zh-CN"/>
        </w:rPr>
      </w:pPr>
      <w:r>
        <w:rPr>
          <w:rFonts w:hint="eastAsia" w:ascii="宋体" w:hAnsi="宋体"/>
          <w:b/>
          <w:szCs w:val="21"/>
          <w:highlight w:val="none"/>
          <w:lang w:val="en-US" w:eastAsia="zh-CN"/>
        </w:rPr>
        <w:t>4.</w:t>
      </w:r>
      <w:r>
        <w:rPr>
          <w:rFonts w:hint="eastAsia" w:ascii="宋体" w:hAnsi="宋体"/>
          <w:b/>
          <w:szCs w:val="21"/>
          <w:highlight w:val="none"/>
          <w:lang w:val="zh-CN"/>
        </w:rPr>
        <w:t>评标程序</w:t>
      </w:r>
    </w:p>
    <w:p>
      <w:pPr>
        <w:numPr>
          <w:ilvl w:val="0"/>
          <w:numId w:val="0"/>
        </w:numPr>
        <w:spacing w:line="276" w:lineRule="auto"/>
        <w:ind w:leftChars="0"/>
        <w:rPr>
          <w:rFonts w:ascii="宋体" w:hAnsi="宋体"/>
          <w:szCs w:val="21"/>
          <w:highlight w:val="none"/>
          <w:lang w:val="zh-CN"/>
        </w:rPr>
      </w:pPr>
      <w:r>
        <w:rPr>
          <w:rFonts w:hint="eastAsia" w:ascii="宋体" w:hAnsi="宋体" w:cs="Helvetica"/>
          <w:kern w:val="0"/>
          <w:szCs w:val="21"/>
          <w:highlight w:val="none"/>
          <w:lang w:val="en-US" w:eastAsia="zh-CN"/>
        </w:rPr>
        <w:t>4.1</w:t>
      </w:r>
      <w:r>
        <w:rPr>
          <w:rFonts w:hint="eastAsia" w:ascii="宋体" w:hAnsi="宋体" w:cs="Helvetica"/>
          <w:kern w:val="0"/>
          <w:szCs w:val="21"/>
          <w:highlight w:val="none"/>
          <w:lang w:val="zh-CN"/>
        </w:rPr>
        <w:t>评标委员会负责具体评标事务，并独立履行下列职责：</w:t>
      </w:r>
    </w:p>
    <w:p>
      <w:pPr>
        <w:numPr>
          <w:ilvl w:val="0"/>
          <w:numId w:val="16"/>
        </w:numPr>
        <w:spacing w:line="276" w:lineRule="auto"/>
        <w:rPr>
          <w:rFonts w:ascii="宋体" w:hAnsi="宋体"/>
          <w:szCs w:val="21"/>
          <w:highlight w:val="none"/>
          <w:lang w:val="zh-CN"/>
        </w:rPr>
      </w:pPr>
      <w:r>
        <w:rPr>
          <w:rFonts w:hint="eastAsia" w:ascii="宋体" w:hAnsi="宋体"/>
          <w:szCs w:val="21"/>
          <w:highlight w:val="none"/>
          <w:lang w:val="zh-CN"/>
        </w:rPr>
        <w:t>审查、评价投标文件是否符合招标文件的商务、技术等实质性要求；</w:t>
      </w:r>
    </w:p>
    <w:p>
      <w:pPr>
        <w:numPr>
          <w:ilvl w:val="0"/>
          <w:numId w:val="16"/>
        </w:numPr>
        <w:spacing w:line="276" w:lineRule="auto"/>
        <w:rPr>
          <w:rFonts w:ascii="宋体" w:hAnsi="宋体"/>
          <w:szCs w:val="21"/>
          <w:highlight w:val="none"/>
          <w:lang w:val="zh-CN"/>
        </w:rPr>
      </w:pPr>
      <w:r>
        <w:rPr>
          <w:rFonts w:hint="eastAsia" w:ascii="宋体" w:hAnsi="宋体"/>
          <w:szCs w:val="21"/>
          <w:highlight w:val="none"/>
          <w:lang w:val="zh-CN"/>
        </w:rPr>
        <w:t>要求投标人对投标文件有关事项作出澄清或者说明；</w:t>
      </w:r>
    </w:p>
    <w:p>
      <w:pPr>
        <w:numPr>
          <w:ilvl w:val="0"/>
          <w:numId w:val="16"/>
        </w:numPr>
        <w:spacing w:line="276" w:lineRule="auto"/>
        <w:rPr>
          <w:rFonts w:ascii="宋体" w:hAnsi="宋体"/>
          <w:szCs w:val="21"/>
          <w:highlight w:val="none"/>
          <w:lang w:val="zh-CN"/>
        </w:rPr>
      </w:pPr>
      <w:r>
        <w:rPr>
          <w:rFonts w:hint="eastAsia" w:ascii="宋体" w:hAnsi="宋体"/>
          <w:szCs w:val="21"/>
          <w:highlight w:val="none"/>
          <w:lang w:val="zh-CN"/>
        </w:rPr>
        <w:t>对投标文件进行综合比较和评价；</w:t>
      </w:r>
    </w:p>
    <w:p>
      <w:pPr>
        <w:numPr>
          <w:ilvl w:val="0"/>
          <w:numId w:val="16"/>
        </w:numPr>
        <w:spacing w:line="276" w:lineRule="auto"/>
        <w:rPr>
          <w:rFonts w:ascii="宋体" w:hAnsi="宋体"/>
          <w:szCs w:val="21"/>
          <w:highlight w:val="none"/>
          <w:lang w:val="zh-CN"/>
        </w:rPr>
      </w:pPr>
      <w:r>
        <w:rPr>
          <w:rFonts w:hint="eastAsia" w:ascii="宋体" w:hAnsi="宋体"/>
          <w:szCs w:val="21"/>
          <w:highlight w:val="none"/>
          <w:lang w:val="zh-CN"/>
        </w:rPr>
        <w:t>确定中标候选人名单或中标人；</w:t>
      </w:r>
    </w:p>
    <w:p>
      <w:pPr>
        <w:numPr>
          <w:ilvl w:val="0"/>
          <w:numId w:val="16"/>
        </w:numPr>
        <w:spacing w:line="276" w:lineRule="auto"/>
        <w:rPr>
          <w:rFonts w:ascii="宋体" w:hAnsi="宋体" w:cs="Helvetica"/>
          <w:kern w:val="0"/>
          <w:szCs w:val="21"/>
          <w:highlight w:val="none"/>
          <w:lang w:val="zh-CN"/>
        </w:rPr>
      </w:pPr>
      <w:r>
        <w:rPr>
          <w:rFonts w:hint="eastAsia" w:ascii="宋体" w:hAnsi="宋体"/>
          <w:szCs w:val="21"/>
          <w:highlight w:val="none"/>
          <w:lang w:val="zh-CN"/>
        </w:rPr>
        <w:t>向采购人或者有关部门报告评标中发现的违法行为。</w:t>
      </w:r>
    </w:p>
    <w:p>
      <w:pPr>
        <w:numPr>
          <w:ilvl w:val="0"/>
          <w:numId w:val="0"/>
        </w:numPr>
        <w:spacing w:line="276" w:lineRule="auto"/>
        <w:rPr>
          <w:rFonts w:ascii="宋体" w:hAnsi="宋体" w:cs="Helvetica"/>
          <w:kern w:val="0"/>
          <w:szCs w:val="21"/>
          <w:highlight w:val="none"/>
          <w:lang w:val="zh-CN"/>
        </w:rPr>
      </w:pPr>
      <w:r>
        <w:rPr>
          <w:rFonts w:hint="eastAsia" w:ascii="宋体" w:hAnsi="宋体"/>
          <w:szCs w:val="21"/>
          <w:highlight w:val="none"/>
          <w:lang w:val="en-US" w:eastAsia="zh-CN"/>
        </w:rPr>
        <w:t>4.2</w:t>
      </w:r>
      <w:r>
        <w:rPr>
          <w:rFonts w:hint="eastAsia" w:ascii="宋体" w:hAnsi="宋体" w:cs="Helvetica"/>
          <w:kern w:val="0"/>
          <w:szCs w:val="21"/>
          <w:highlight w:val="none"/>
          <w:lang w:val="zh-CN"/>
        </w:rPr>
        <w:t>评标程序详见第五章“评标方法、程序及标准”。</w:t>
      </w:r>
    </w:p>
    <w:p>
      <w:pPr>
        <w:keepNext/>
        <w:keepLines/>
        <w:numPr>
          <w:ilvl w:val="0"/>
          <w:numId w:val="5"/>
        </w:numPr>
        <w:spacing w:line="276" w:lineRule="auto"/>
        <w:ind w:left="426" w:hanging="426"/>
        <w:jc w:val="left"/>
        <w:outlineLvl w:val="1"/>
        <w:rPr>
          <w:rFonts w:ascii="宋体" w:hAnsi="宋体"/>
          <w:b/>
          <w:kern w:val="0"/>
          <w:szCs w:val="21"/>
          <w:highlight w:val="none"/>
          <w:lang w:val="zh-CN"/>
        </w:rPr>
      </w:pPr>
      <w:bookmarkStart w:id="19" w:name="_Toc97815002"/>
      <w:bookmarkStart w:id="20" w:name="_Toc494561943"/>
      <w:r>
        <w:rPr>
          <w:rFonts w:hint="eastAsia" w:ascii="宋体" w:hAnsi="宋体"/>
          <w:b/>
          <w:kern w:val="0"/>
          <w:szCs w:val="21"/>
          <w:highlight w:val="none"/>
          <w:lang w:val="zh-CN"/>
        </w:rPr>
        <w:t>投标人信用信息及查询</w:t>
      </w:r>
      <w:bookmarkEnd w:id="19"/>
      <w:bookmarkEnd w:id="20"/>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信用信息查询渠道及使用规则</w:t>
      </w:r>
    </w:p>
    <w:p>
      <w:pPr>
        <w:numPr>
          <w:ilvl w:val="0"/>
          <w:numId w:val="17"/>
        </w:numPr>
        <w:spacing w:line="276" w:lineRule="auto"/>
        <w:ind w:left="616" w:hanging="616"/>
        <w:rPr>
          <w:rFonts w:ascii="宋体" w:hAnsi="宋体" w:cs="Helvetica"/>
          <w:kern w:val="0"/>
          <w:szCs w:val="21"/>
          <w:highlight w:val="none"/>
          <w:lang w:val="zh-CN"/>
        </w:rPr>
      </w:pPr>
      <w:r>
        <w:rPr>
          <w:rFonts w:hint="eastAsia" w:ascii="宋体" w:hAnsi="宋体" w:cs="Helvetica"/>
          <w:kern w:val="0"/>
          <w:szCs w:val="21"/>
          <w:highlight w:val="none"/>
          <w:lang w:val="zh-CN"/>
        </w:rPr>
        <w:t>按照《关于在政府采购活动中查询及使用信用记录有关问题的通知》的要求，参与政府采购的投标人，信用记录的查询渠道为“信用中国”网站(www.creditchina.gov.cn)。</w:t>
      </w:r>
    </w:p>
    <w:p>
      <w:pPr>
        <w:numPr>
          <w:ilvl w:val="0"/>
          <w:numId w:val="17"/>
        </w:numPr>
        <w:spacing w:line="276" w:lineRule="auto"/>
        <w:ind w:left="616" w:hanging="616"/>
        <w:rPr>
          <w:rFonts w:ascii="宋体" w:hAnsi="宋体" w:cs="Helvetica"/>
          <w:kern w:val="0"/>
          <w:szCs w:val="21"/>
          <w:highlight w:val="none"/>
          <w:lang w:val="zh-CN"/>
        </w:rPr>
      </w:pPr>
      <w:r>
        <w:rPr>
          <w:rFonts w:hint="eastAsia" w:ascii="宋体" w:hAnsi="宋体" w:cs="Helvetica"/>
          <w:kern w:val="0"/>
          <w:szCs w:val="21"/>
          <w:highlight w:val="none"/>
          <w:lang w:val="zh-CN"/>
        </w:rPr>
        <w:t>列入失信被执行人、</w:t>
      </w:r>
      <w:r>
        <w:rPr>
          <w:rFonts w:hint="eastAsia" w:ascii="宋体" w:hAnsi="宋体"/>
          <w:color w:val="FF0000"/>
          <w:szCs w:val="21"/>
          <w:highlight w:val="none"/>
        </w:rPr>
        <w:t>税收违法黑名单或重大税收违法失信主体</w:t>
      </w:r>
      <w:r>
        <w:rPr>
          <w:rFonts w:hint="eastAsia" w:ascii="宋体" w:hAnsi="宋体" w:cs="Helvetica"/>
          <w:kern w:val="0"/>
          <w:szCs w:val="21"/>
          <w:highlight w:val="none"/>
          <w:lang w:val="zh-CN"/>
        </w:rPr>
        <w:t>、政府采购严重违法失信行为记录名单的投标人，</w:t>
      </w:r>
      <w:r>
        <w:rPr>
          <w:rFonts w:hint="eastAsia" w:ascii="宋体" w:hAnsi="宋体" w:cs="Helvetica"/>
          <w:b/>
          <w:kern w:val="0"/>
          <w:szCs w:val="21"/>
          <w:highlight w:val="none"/>
          <w:lang w:val="zh-CN"/>
        </w:rPr>
        <w:t>拒绝</w:t>
      </w:r>
      <w:r>
        <w:rPr>
          <w:rFonts w:hint="eastAsia" w:ascii="宋体" w:hAnsi="宋体" w:cs="Helvetica"/>
          <w:kern w:val="0"/>
          <w:szCs w:val="21"/>
          <w:highlight w:val="none"/>
          <w:lang w:val="zh-CN"/>
        </w:rPr>
        <w:t>其参与政府采购活动。</w:t>
      </w:r>
    </w:p>
    <w:p>
      <w:pPr>
        <w:numPr>
          <w:ilvl w:val="0"/>
          <w:numId w:val="17"/>
        </w:numPr>
        <w:spacing w:line="276" w:lineRule="auto"/>
        <w:ind w:left="616" w:hanging="616"/>
        <w:rPr>
          <w:rFonts w:ascii="宋体" w:hAnsi="宋体" w:cs="Helvetica"/>
          <w:kern w:val="0"/>
          <w:szCs w:val="21"/>
          <w:highlight w:val="none"/>
          <w:lang w:val="zh-CN"/>
        </w:rPr>
      </w:pPr>
      <w:r>
        <w:rPr>
          <w:rFonts w:hint="eastAsia" w:ascii="宋体" w:hAnsi="宋体" w:cs="Helvetica"/>
          <w:kern w:val="0"/>
          <w:szCs w:val="21"/>
          <w:highlight w:val="none"/>
          <w:lang w:val="zh-CN"/>
        </w:rPr>
        <w:t>两个及以上自然人、法人或者其他组织组成联合体，以一个投标人的身份共同参加政府采购活动的，应当对所有联合体成员进行信用记录查询，联合体成员存在不良信用记录的，视同联合体存在不良信用信息。</w:t>
      </w:r>
    </w:p>
    <w:p>
      <w:pPr>
        <w:numPr>
          <w:ilvl w:val="0"/>
          <w:numId w:val="17"/>
        </w:numPr>
        <w:spacing w:line="276" w:lineRule="auto"/>
        <w:ind w:left="616" w:hanging="616"/>
        <w:rPr>
          <w:rFonts w:ascii="宋体" w:hAnsi="宋体" w:cs="Helvetica"/>
          <w:kern w:val="0"/>
          <w:szCs w:val="21"/>
          <w:highlight w:val="none"/>
          <w:lang w:val="zh-CN"/>
        </w:rPr>
      </w:pPr>
      <w:r>
        <w:rPr>
          <w:rFonts w:hint="eastAsia" w:ascii="宋体" w:hAnsi="宋体" w:cs="Helvetica"/>
          <w:kern w:val="0"/>
          <w:szCs w:val="21"/>
          <w:highlight w:val="none"/>
          <w:lang w:val="zh-CN"/>
        </w:rPr>
        <w:t>在资格审查与评标工作未同日进行的特殊情形下，工作人员在评标时对投标人的信用信息进行复核，发现评标当日存在不良信用信息的，由评标委员会按照符合性审查不合格作</w:t>
      </w:r>
      <w:r>
        <w:rPr>
          <w:rFonts w:hint="eastAsia" w:ascii="宋体" w:hAnsi="宋体" w:cs="Helvetica"/>
          <w:b/>
          <w:kern w:val="0"/>
          <w:szCs w:val="21"/>
          <w:highlight w:val="none"/>
          <w:lang w:val="zh-CN"/>
        </w:rPr>
        <w:t>无效投标处理</w:t>
      </w:r>
      <w:r>
        <w:rPr>
          <w:rFonts w:hint="eastAsia" w:ascii="宋体" w:hAnsi="宋体" w:cs="Helvetica"/>
          <w:kern w:val="0"/>
          <w:szCs w:val="21"/>
          <w:highlight w:val="none"/>
          <w:lang w:val="zh-CN"/>
        </w:rPr>
        <w:t>。</w:t>
      </w:r>
    </w:p>
    <w:p>
      <w:pPr>
        <w:keepNext/>
        <w:keepLines/>
        <w:numPr>
          <w:ilvl w:val="0"/>
          <w:numId w:val="5"/>
        </w:numPr>
        <w:spacing w:line="276" w:lineRule="auto"/>
        <w:ind w:left="426" w:hanging="426"/>
        <w:jc w:val="left"/>
        <w:outlineLvl w:val="1"/>
        <w:rPr>
          <w:rFonts w:ascii="宋体" w:hAnsi="宋体"/>
          <w:b/>
          <w:kern w:val="0"/>
          <w:szCs w:val="21"/>
          <w:highlight w:val="none"/>
          <w:lang w:val="zh-CN"/>
        </w:rPr>
      </w:pPr>
      <w:bookmarkStart w:id="21" w:name="_Toc494561944"/>
      <w:bookmarkStart w:id="22" w:name="_Toc97815003"/>
      <w:r>
        <w:rPr>
          <w:rFonts w:hint="eastAsia" w:ascii="宋体" w:hAnsi="宋体"/>
          <w:b/>
          <w:kern w:val="0"/>
          <w:szCs w:val="21"/>
          <w:highlight w:val="none"/>
          <w:lang w:val="zh-CN"/>
        </w:rPr>
        <w:t>中标与合同</w:t>
      </w:r>
      <w:bookmarkEnd w:id="21"/>
      <w:bookmarkEnd w:id="22"/>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确定中标人</w:t>
      </w:r>
    </w:p>
    <w:p>
      <w:pPr>
        <w:numPr>
          <w:ilvl w:val="0"/>
          <w:numId w:val="18"/>
        </w:numPr>
        <w:spacing w:line="276" w:lineRule="auto"/>
        <w:rPr>
          <w:rFonts w:ascii="宋体" w:hAnsi="宋体"/>
          <w:szCs w:val="21"/>
          <w:highlight w:val="none"/>
          <w:lang w:val="zh-CN"/>
        </w:rPr>
      </w:pPr>
      <w:r>
        <w:rPr>
          <w:rFonts w:hint="eastAsia" w:ascii="宋体" w:hAnsi="宋体"/>
          <w:szCs w:val="21"/>
          <w:highlight w:val="none"/>
          <w:lang w:val="zh-CN"/>
        </w:rPr>
        <w:t>采用综合评分法的，评审结果按评审后得分由高到低顺序排列。得分相同的，按投标报价由低到高顺序排列。得分且投标报价相同的并列，由采购人确定或者采购人委托评标委员会以投票方式确定中标人。</w:t>
      </w:r>
    </w:p>
    <w:p>
      <w:pPr>
        <w:numPr>
          <w:ilvl w:val="0"/>
          <w:numId w:val="0"/>
        </w:numPr>
        <w:spacing w:line="276" w:lineRule="auto"/>
        <w:ind w:firstLine="210" w:firstLineChars="100"/>
        <w:rPr>
          <w:rFonts w:ascii="宋体" w:hAnsi="宋体"/>
          <w:szCs w:val="21"/>
          <w:highlight w:val="none"/>
          <w:lang w:val="zh-CN"/>
        </w:rPr>
      </w:pPr>
      <w:r>
        <w:rPr>
          <w:rFonts w:hint="eastAsia" w:ascii="宋体" w:hAnsi="宋体"/>
          <w:szCs w:val="21"/>
          <w:highlight w:val="none"/>
          <w:lang w:val="en-US" w:eastAsia="zh-CN"/>
        </w:rPr>
        <w:t>2）</w:t>
      </w:r>
      <w:r>
        <w:rPr>
          <w:rFonts w:hint="eastAsia" w:ascii="宋体" w:hAnsi="宋体"/>
          <w:szCs w:val="21"/>
          <w:highlight w:val="none"/>
          <w:lang w:val="zh-CN"/>
        </w:rPr>
        <w:t>中标人的数量有其他规定的，按招标文件相关规定执行。</w:t>
      </w:r>
    </w:p>
    <w:p>
      <w:pPr>
        <w:numPr>
          <w:ilvl w:val="0"/>
          <w:numId w:val="0"/>
        </w:numPr>
        <w:spacing w:line="276" w:lineRule="auto"/>
        <w:ind w:leftChars="0" w:firstLine="210" w:firstLineChars="100"/>
        <w:rPr>
          <w:rFonts w:ascii="宋体" w:hAnsi="宋体"/>
          <w:strike/>
          <w:szCs w:val="21"/>
          <w:highlight w:val="none"/>
          <w:lang w:val="zh-CN"/>
        </w:rPr>
      </w:pPr>
      <w:r>
        <w:rPr>
          <w:rFonts w:hint="eastAsia" w:ascii="宋体" w:hAnsi="宋体"/>
          <w:szCs w:val="21"/>
          <w:highlight w:val="none"/>
          <w:lang w:val="en-US" w:eastAsia="zh-CN"/>
        </w:rPr>
        <w:t>3）</w:t>
      </w:r>
      <w:r>
        <w:rPr>
          <w:rFonts w:hint="eastAsia" w:ascii="宋体" w:hAnsi="宋体"/>
          <w:szCs w:val="21"/>
          <w:highlight w:val="none"/>
          <w:lang w:val="zh-CN"/>
        </w:rPr>
        <w:t>中标人确定后，向中标人和采购人发出《中标通知书》。《中标通知书》是采购合同的组成部分,对中标人和采购人具有同等法律效力。</w:t>
      </w:r>
    </w:p>
    <w:p>
      <w:pPr>
        <w:numPr>
          <w:ilvl w:val="0"/>
          <w:numId w:val="0"/>
        </w:numPr>
        <w:spacing w:line="276" w:lineRule="auto"/>
        <w:ind w:leftChars="0" w:firstLine="210" w:firstLineChars="100"/>
        <w:rPr>
          <w:rFonts w:ascii="宋体" w:hAnsi="宋体"/>
          <w:strike/>
          <w:szCs w:val="21"/>
          <w:highlight w:val="none"/>
          <w:lang w:val="zh-CN"/>
        </w:rPr>
      </w:pPr>
      <w:r>
        <w:rPr>
          <w:rFonts w:hint="eastAsia" w:ascii="宋体" w:hAnsi="宋体" w:cs="Helvetica"/>
          <w:kern w:val="0"/>
          <w:szCs w:val="21"/>
          <w:highlight w:val="none"/>
          <w:lang w:val="en-US" w:eastAsia="zh-CN"/>
        </w:rPr>
        <w:t>4）</w:t>
      </w:r>
      <w:r>
        <w:rPr>
          <w:rFonts w:hint="eastAsia" w:ascii="宋体" w:hAnsi="宋体" w:cs="Helvetica"/>
          <w:kern w:val="0"/>
          <w:szCs w:val="21"/>
          <w:highlight w:val="none"/>
          <w:lang w:val="zh-CN"/>
        </w:rPr>
        <w:t>中标通知书发出后，采购人不得违法改变中标结果，中标人无正当理由不得放弃中标。</w:t>
      </w:r>
      <w:r>
        <w:rPr>
          <w:rFonts w:hint="eastAsia" w:ascii="宋体" w:hAnsi="宋体" w:cs="宋体"/>
          <w:snapToGrid w:val="0"/>
          <w:szCs w:val="21"/>
          <w:highlight w:val="none"/>
          <w:lang w:val="zh-CN"/>
        </w:rPr>
        <w:t>中标人应向采购人提供完整的投标文件存档。</w:t>
      </w:r>
    </w:p>
    <w:p>
      <w:pPr>
        <w:numPr>
          <w:ilvl w:val="0"/>
          <w:numId w:val="0"/>
        </w:numPr>
        <w:spacing w:line="276" w:lineRule="auto"/>
        <w:ind w:leftChars="0" w:firstLine="210" w:firstLineChars="100"/>
        <w:rPr>
          <w:rFonts w:ascii="宋体" w:hAnsi="宋体"/>
          <w:szCs w:val="21"/>
          <w:highlight w:val="none"/>
          <w:lang w:val="zh-CN"/>
        </w:rPr>
      </w:pPr>
      <w:r>
        <w:rPr>
          <w:rFonts w:hint="eastAsia" w:ascii="宋体" w:hAnsi="宋体"/>
          <w:szCs w:val="21"/>
          <w:highlight w:val="none"/>
          <w:lang w:val="en-US" w:eastAsia="zh-CN"/>
        </w:rPr>
        <w:t>5）</w:t>
      </w:r>
      <w:r>
        <w:rPr>
          <w:rFonts w:hint="eastAsia" w:ascii="宋体" w:hAnsi="宋体"/>
          <w:szCs w:val="21"/>
          <w:highlight w:val="none"/>
          <w:lang w:val="zh-CN"/>
        </w:rPr>
        <w:t>中标人拒绝与采购人签订合同的，采购人可以按照评标报告推荐的中标候选人名单排序，确定下一候选人为中标人，也可以重新开展政府采购活动。</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合同授予</w:t>
      </w:r>
    </w:p>
    <w:p>
      <w:pPr>
        <w:numPr>
          <w:ilvl w:val="0"/>
          <w:numId w:val="0"/>
        </w:numPr>
        <w:spacing w:line="276" w:lineRule="auto"/>
        <w:ind w:firstLine="420" w:firstLineChars="200"/>
        <w:rPr>
          <w:rFonts w:ascii="宋体" w:hAnsi="宋体"/>
          <w:szCs w:val="21"/>
          <w:highlight w:val="none"/>
          <w:lang w:val="zh-CN"/>
        </w:rPr>
      </w:pPr>
      <w:r>
        <w:rPr>
          <w:rFonts w:hint="eastAsia" w:ascii="宋体" w:hAnsi="宋体"/>
          <w:szCs w:val="21"/>
          <w:highlight w:val="none"/>
          <w:lang w:val="zh-CN"/>
        </w:rPr>
        <w:t>除本章“确定中标人”规定及其他法律规定的情形外，采购人把合同授予被确定为实质上响应招标文件要求且排名第一的中标人。</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合同签订</w:t>
      </w:r>
    </w:p>
    <w:p>
      <w:pPr>
        <w:numPr>
          <w:ilvl w:val="0"/>
          <w:numId w:val="0"/>
        </w:numPr>
        <w:spacing w:line="276" w:lineRule="auto"/>
        <w:ind w:leftChars="0" w:firstLine="420" w:firstLineChars="200"/>
        <w:rPr>
          <w:rFonts w:ascii="宋体" w:hAnsi="宋体"/>
          <w:szCs w:val="21"/>
          <w:highlight w:val="none"/>
          <w:lang w:val="zh-CN"/>
        </w:rPr>
      </w:pPr>
      <w:bookmarkStart w:id="23" w:name="_Toc272247700"/>
      <w:bookmarkStart w:id="24" w:name="_Toc278891597"/>
      <w:r>
        <w:rPr>
          <w:rFonts w:hint="eastAsia" w:ascii="宋体" w:hAnsi="宋体"/>
          <w:szCs w:val="21"/>
          <w:highlight w:val="none"/>
          <w:lang w:val="en-US" w:eastAsia="zh-CN"/>
        </w:rPr>
        <w:t>1）</w:t>
      </w:r>
      <w:r>
        <w:rPr>
          <w:rFonts w:hint="eastAsia" w:ascii="宋体" w:hAnsi="宋体"/>
          <w:szCs w:val="21"/>
          <w:highlight w:val="none"/>
          <w:lang w:val="zh-CN"/>
        </w:rPr>
        <w:t>采购人应当自中标通知书发出之日起30日内，按照招标文件规定和中标人投标文件的承诺，与中标人签订书面合同。所签订的合同不得对招标文件确定的事项和中标人投标文件作实质性修改。</w:t>
      </w:r>
    </w:p>
    <w:p>
      <w:pPr>
        <w:numPr>
          <w:ilvl w:val="0"/>
          <w:numId w:val="0"/>
        </w:numPr>
        <w:tabs>
          <w:tab w:val="left" w:pos="616"/>
        </w:tabs>
        <w:spacing w:line="276" w:lineRule="auto"/>
        <w:ind w:leftChars="0" w:firstLine="420" w:firstLineChars="200"/>
        <w:rPr>
          <w:rFonts w:ascii="宋体" w:hAnsi="宋体"/>
          <w:szCs w:val="21"/>
          <w:highlight w:val="none"/>
          <w:lang w:val="zh-CN"/>
        </w:rPr>
      </w:pPr>
      <w:r>
        <w:rPr>
          <w:rFonts w:hint="eastAsia" w:ascii="宋体" w:hAnsi="宋体" w:cs="Helvetica"/>
          <w:kern w:val="0"/>
          <w:szCs w:val="21"/>
          <w:highlight w:val="none"/>
          <w:lang w:val="en-US" w:eastAsia="zh-CN"/>
        </w:rPr>
        <w:t>2）</w:t>
      </w:r>
      <w:r>
        <w:rPr>
          <w:rFonts w:hint="eastAsia" w:ascii="宋体" w:hAnsi="宋体" w:cs="Helvetica"/>
          <w:kern w:val="0"/>
          <w:szCs w:val="21"/>
          <w:highlight w:val="none"/>
          <w:lang w:val="zh-CN"/>
        </w:rPr>
        <w:t>采购人不得向中标人提出任何不合理的要求作为签订合同的条件。</w:t>
      </w:r>
    </w:p>
    <w:p>
      <w:pPr>
        <w:numPr>
          <w:ilvl w:val="0"/>
          <w:numId w:val="0"/>
        </w:numPr>
        <w:tabs>
          <w:tab w:val="left" w:pos="616"/>
        </w:tabs>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3）</w:t>
      </w:r>
      <w:r>
        <w:rPr>
          <w:rFonts w:hint="eastAsia" w:ascii="宋体" w:hAnsi="宋体"/>
          <w:szCs w:val="21"/>
          <w:highlight w:val="none"/>
          <w:lang w:val="zh-CN"/>
        </w:rPr>
        <w:t>付款方式，详见《投标人须知前附表》。</w:t>
      </w:r>
    </w:p>
    <w:p>
      <w:pPr>
        <w:numPr>
          <w:ilvl w:val="0"/>
          <w:numId w:val="0"/>
        </w:numPr>
        <w:tabs>
          <w:tab w:val="left" w:pos="616"/>
        </w:tabs>
        <w:spacing w:line="276" w:lineRule="auto"/>
        <w:ind w:leftChars="0" w:firstLine="420" w:firstLineChars="200"/>
        <w:rPr>
          <w:rFonts w:ascii="宋体" w:hAnsi="宋体"/>
          <w:szCs w:val="21"/>
          <w:highlight w:val="none"/>
          <w:lang w:val="zh-CN"/>
        </w:rPr>
      </w:pPr>
      <w:r>
        <w:rPr>
          <w:rFonts w:hint="eastAsia" w:ascii="宋体" w:hAnsi="宋体" w:cs="Helvetica"/>
          <w:kern w:val="0"/>
          <w:szCs w:val="21"/>
          <w:highlight w:val="none"/>
          <w:lang w:val="en-US" w:eastAsia="zh-CN"/>
        </w:rPr>
        <w:t>4）</w:t>
      </w:r>
      <w:r>
        <w:rPr>
          <w:rFonts w:hint="eastAsia" w:ascii="宋体" w:hAnsi="宋体" w:cs="Helvetica"/>
          <w:kern w:val="0"/>
          <w:szCs w:val="21"/>
          <w:highlight w:val="none"/>
          <w:lang w:val="zh-CN"/>
        </w:rPr>
        <w:t>采购人与中标人应当根据合同的约定依法履行合同义务。政府采购合同的履行、违约责任和解决争议的方法等适用《中华人民共和国民法典》。</w:t>
      </w:r>
    </w:p>
    <w:p>
      <w:pPr>
        <w:numPr>
          <w:ilvl w:val="0"/>
          <w:numId w:val="0"/>
        </w:numPr>
        <w:tabs>
          <w:tab w:val="left" w:pos="616"/>
        </w:tabs>
        <w:spacing w:line="276" w:lineRule="auto"/>
        <w:ind w:leftChars="0" w:firstLine="420" w:firstLineChars="200"/>
        <w:rPr>
          <w:rFonts w:ascii="宋体" w:hAnsi="宋体"/>
          <w:szCs w:val="21"/>
          <w:highlight w:val="none"/>
          <w:lang w:val="zh-CN"/>
        </w:rPr>
      </w:pPr>
      <w:r>
        <w:rPr>
          <w:rFonts w:hint="eastAsia" w:ascii="宋体" w:hAnsi="宋体" w:cs="Helvetica"/>
          <w:kern w:val="0"/>
          <w:szCs w:val="21"/>
          <w:highlight w:val="none"/>
          <w:lang w:val="en-US" w:eastAsia="zh-CN"/>
        </w:rPr>
        <w:t>5）</w:t>
      </w:r>
      <w:r>
        <w:rPr>
          <w:rFonts w:hint="eastAsia" w:ascii="宋体" w:hAnsi="宋体" w:cs="Helvetica"/>
          <w:kern w:val="0"/>
          <w:szCs w:val="21"/>
          <w:highlight w:val="none"/>
          <w:lang w:val="zh-CN"/>
        </w:rPr>
        <w:t>采购人应当加强对中标人的履约管理，并按照采购合同约定，及时向中标人支付采购资金。对于中标人违反采购合同约定的行为，采购人应当及时处理，依法追究其违约责任。</w:t>
      </w:r>
    </w:p>
    <w:p>
      <w:pPr>
        <w:keepNext/>
        <w:keepLines/>
        <w:numPr>
          <w:ilvl w:val="0"/>
          <w:numId w:val="5"/>
        </w:numPr>
        <w:spacing w:line="276" w:lineRule="auto"/>
        <w:ind w:left="426" w:hanging="426"/>
        <w:jc w:val="left"/>
        <w:outlineLvl w:val="1"/>
        <w:rPr>
          <w:rFonts w:ascii="宋体" w:hAnsi="宋体"/>
          <w:b/>
          <w:kern w:val="0"/>
          <w:szCs w:val="21"/>
          <w:highlight w:val="none"/>
          <w:lang w:val="zh-CN"/>
        </w:rPr>
      </w:pPr>
      <w:bookmarkStart w:id="25" w:name="_Toc97815005"/>
      <w:bookmarkStart w:id="26" w:name="_Toc494561946"/>
      <w:r>
        <w:rPr>
          <w:rFonts w:hint="eastAsia" w:ascii="宋体" w:hAnsi="宋体"/>
          <w:b/>
          <w:kern w:val="0"/>
          <w:szCs w:val="21"/>
          <w:highlight w:val="none"/>
          <w:lang w:val="zh-CN"/>
        </w:rPr>
        <w:t>质疑</w:t>
      </w:r>
      <w:bookmarkEnd w:id="23"/>
      <w:bookmarkEnd w:id="24"/>
      <w:r>
        <w:rPr>
          <w:rFonts w:hint="eastAsia" w:ascii="宋体" w:hAnsi="宋体"/>
          <w:b/>
          <w:kern w:val="0"/>
          <w:szCs w:val="21"/>
          <w:highlight w:val="none"/>
          <w:lang w:val="zh-CN"/>
        </w:rPr>
        <w:t>及提交</w:t>
      </w:r>
      <w:bookmarkEnd w:id="25"/>
      <w:bookmarkEnd w:id="26"/>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质疑提交</w:t>
      </w:r>
    </w:p>
    <w:p>
      <w:pPr>
        <w:spacing w:line="276" w:lineRule="auto"/>
        <w:ind w:firstLine="420" w:firstLineChars="200"/>
        <w:rPr>
          <w:rFonts w:ascii="宋体" w:hAnsi="宋体"/>
          <w:szCs w:val="21"/>
          <w:highlight w:val="none"/>
          <w:lang w:val="zh-CN"/>
        </w:rPr>
      </w:pPr>
      <w:r>
        <w:rPr>
          <w:rFonts w:hint="eastAsia" w:ascii="宋体" w:hAnsi="宋体"/>
          <w:szCs w:val="21"/>
          <w:highlight w:val="none"/>
          <w:lang w:val="zh-CN"/>
        </w:rPr>
        <w:t>投标人认为招标文件、招标过程和中标结果使自己的权益受到损害的，可以在知道或者应知其权益受到损害之日起7个工作日内，以书面形式向采购人一次性提出针对同一采购程序环节的质疑。质疑提交要求详见《投标人须知前附表》。</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投标人应知其权益受到损害之日是指：</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1）</w:t>
      </w:r>
      <w:r>
        <w:rPr>
          <w:rFonts w:hint="eastAsia" w:ascii="宋体" w:hAnsi="宋体"/>
          <w:szCs w:val="21"/>
          <w:highlight w:val="none"/>
          <w:lang w:val="zh-CN"/>
        </w:rPr>
        <w:t>对可以质疑的招标文件提出质疑的，为收到招标文件之日或者招标文件公告期限届满之日；</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2）</w:t>
      </w:r>
      <w:r>
        <w:rPr>
          <w:rFonts w:hint="eastAsia" w:ascii="宋体" w:hAnsi="宋体"/>
          <w:szCs w:val="21"/>
          <w:highlight w:val="none"/>
          <w:lang w:val="zh-CN"/>
        </w:rPr>
        <w:t>对招标过程提出质疑的，为各招标程序环节结束之日；</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3）</w:t>
      </w:r>
      <w:r>
        <w:rPr>
          <w:rFonts w:hint="eastAsia" w:ascii="宋体" w:hAnsi="宋体"/>
          <w:szCs w:val="21"/>
          <w:highlight w:val="none"/>
          <w:lang w:val="zh-CN"/>
        </w:rPr>
        <w:t>对中标结果提出质疑的，为中标公告期限届满之日。</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质疑书应当包括下列主要内容：</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1）</w:t>
      </w:r>
      <w:r>
        <w:rPr>
          <w:rFonts w:hint="eastAsia" w:ascii="宋体" w:hAnsi="宋体"/>
          <w:szCs w:val="21"/>
          <w:highlight w:val="none"/>
          <w:lang w:val="zh-CN"/>
        </w:rPr>
        <w:t>质疑人的名称、地址、联系人及联系电话等；</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2）</w:t>
      </w:r>
      <w:r>
        <w:rPr>
          <w:rFonts w:hint="eastAsia" w:ascii="宋体" w:hAnsi="宋体"/>
          <w:szCs w:val="21"/>
          <w:highlight w:val="none"/>
          <w:lang w:val="zh-CN"/>
        </w:rPr>
        <w:t>被质疑人的名称、地址、联系人及联系电话等；</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3）</w:t>
      </w:r>
      <w:r>
        <w:rPr>
          <w:rFonts w:hint="eastAsia" w:ascii="宋体" w:hAnsi="宋体"/>
          <w:szCs w:val="21"/>
          <w:highlight w:val="none"/>
          <w:lang w:val="zh-CN"/>
        </w:rPr>
        <w:t>质疑项目名称及编号、质疑事项和明确的请求；</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4）</w:t>
      </w:r>
      <w:r>
        <w:rPr>
          <w:rFonts w:hint="eastAsia" w:ascii="宋体" w:hAnsi="宋体"/>
          <w:szCs w:val="21"/>
          <w:highlight w:val="none"/>
          <w:lang w:val="zh-CN"/>
        </w:rPr>
        <w:t>质疑事项的事实根据、法律依据及其他必要的证明材料；</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5）</w:t>
      </w:r>
      <w:r>
        <w:rPr>
          <w:rFonts w:hint="eastAsia" w:ascii="宋体" w:hAnsi="宋体"/>
          <w:szCs w:val="21"/>
          <w:highlight w:val="none"/>
          <w:lang w:val="zh-CN"/>
        </w:rPr>
        <w:t>提出质疑的日期；</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6）</w:t>
      </w:r>
      <w:r>
        <w:rPr>
          <w:rFonts w:hint="eastAsia" w:ascii="宋体" w:hAnsi="宋体"/>
          <w:szCs w:val="21"/>
          <w:highlight w:val="none"/>
          <w:lang w:val="zh-CN"/>
        </w:rPr>
        <w:t>质疑人的署名及签章（质疑人为自然人的，应当由本人签名；质疑人为法人或者其他组织的，应当由法定代表人或者主要负责人签名盖章并加盖公章）；</w:t>
      </w:r>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en-US" w:eastAsia="zh-CN"/>
        </w:rPr>
        <w:t>7）</w:t>
      </w:r>
      <w:r>
        <w:rPr>
          <w:rFonts w:hint="eastAsia" w:ascii="宋体" w:hAnsi="宋体"/>
          <w:szCs w:val="21"/>
          <w:highlight w:val="none"/>
          <w:lang w:val="zh-CN"/>
        </w:rPr>
        <w:t>法人授权委托书（质疑人或法人委托代理人办理质疑事务的，应当提供授权委托书，授权委托书应当载明委托代理的具体权限和事项）。</w:t>
      </w:r>
    </w:p>
    <w:p>
      <w:pPr>
        <w:numPr>
          <w:ilvl w:val="0"/>
          <w:numId w:val="6"/>
        </w:numPr>
        <w:spacing w:line="276" w:lineRule="auto"/>
        <w:rPr>
          <w:rFonts w:ascii="宋体" w:hAnsi="宋体"/>
          <w:b/>
          <w:szCs w:val="21"/>
          <w:highlight w:val="none"/>
          <w:lang w:val="zh-CN"/>
        </w:rPr>
      </w:pPr>
      <w:r>
        <w:rPr>
          <w:rFonts w:hint="eastAsia" w:ascii="宋体" w:hAnsi="宋体"/>
          <w:b/>
          <w:szCs w:val="21"/>
          <w:highlight w:val="none"/>
          <w:lang w:val="zh-CN"/>
        </w:rPr>
        <w:t>不予受理的情形</w:t>
      </w:r>
    </w:p>
    <w:p>
      <w:pPr>
        <w:spacing w:line="276" w:lineRule="auto"/>
        <w:ind w:firstLine="420" w:firstLineChars="200"/>
        <w:rPr>
          <w:rFonts w:ascii="宋体" w:hAnsi="宋体"/>
          <w:szCs w:val="21"/>
          <w:highlight w:val="none"/>
          <w:lang w:val="zh-CN"/>
        </w:rPr>
      </w:pPr>
      <w:r>
        <w:rPr>
          <w:rFonts w:hint="eastAsia" w:ascii="宋体" w:hAnsi="宋体"/>
          <w:szCs w:val="21"/>
          <w:highlight w:val="none"/>
          <w:lang w:val="zh-CN"/>
        </w:rPr>
        <w:t>投标人未按本章“质疑及提交”规定的时限、内容及方式进行质疑的，不予受理。</w:t>
      </w:r>
    </w:p>
    <w:p>
      <w:pPr>
        <w:keepNext/>
        <w:keepLines/>
        <w:numPr>
          <w:ilvl w:val="0"/>
          <w:numId w:val="5"/>
        </w:numPr>
        <w:spacing w:line="276" w:lineRule="auto"/>
        <w:ind w:left="426" w:hanging="426"/>
        <w:jc w:val="left"/>
        <w:outlineLvl w:val="1"/>
        <w:rPr>
          <w:rFonts w:ascii="宋体" w:hAnsi="宋体"/>
          <w:b/>
          <w:kern w:val="0"/>
          <w:szCs w:val="21"/>
          <w:highlight w:val="none"/>
          <w:lang w:val="zh-CN"/>
        </w:rPr>
      </w:pPr>
      <w:bookmarkStart w:id="27" w:name="_Toc97815006"/>
      <w:r>
        <w:rPr>
          <w:rFonts w:hint="eastAsia" w:ascii="宋体" w:hAnsi="宋体"/>
          <w:b/>
          <w:kern w:val="0"/>
          <w:szCs w:val="21"/>
          <w:highlight w:val="none"/>
          <w:lang w:val="zh-CN"/>
        </w:rPr>
        <w:t>保密</w:t>
      </w:r>
      <w:bookmarkEnd w:id="27"/>
    </w:p>
    <w:p>
      <w:pPr>
        <w:numPr>
          <w:ilvl w:val="0"/>
          <w:numId w:val="0"/>
        </w:numPr>
        <w:spacing w:line="276" w:lineRule="auto"/>
        <w:ind w:leftChars="0" w:firstLine="420" w:firstLineChars="200"/>
        <w:rPr>
          <w:rFonts w:ascii="宋体" w:hAnsi="宋体"/>
          <w:szCs w:val="21"/>
          <w:highlight w:val="none"/>
          <w:lang w:val="zh-CN"/>
        </w:rPr>
      </w:pPr>
      <w:r>
        <w:rPr>
          <w:rFonts w:hint="eastAsia" w:ascii="宋体" w:hAnsi="宋体"/>
          <w:szCs w:val="21"/>
          <w:highlight w:val="none"/>
          <w:lang w:val="zh-CN"/>
        </w:rPr>
        <w:t>凡是属于审查、澄清、评价和比较的有关资料以及授标意向等，采购人、监管人员、评标委员会及有关工作人员均不得向投标人或其它无关的人员透露。</w:t>
      </w:r>
    </w:p>
    <w:p>
      <w:pPr>
        <w:keepNext/>
        <w:keepLines/>
        <w:numPr>
          <w:ilvl w:val="0"/>
          <w:numId w:val="0"/>
        </w:numPr>
        <w:spacing w:line="276" w:lineRule="auto"/>
        <w:ind w:leftChars="0"/>
        <w:jc w:val="left"/>
        <w:outlineLvl w:val="1"/>
        <w:rPr>
          <w:rFonts w:ascii="宋体" w:hAnsi="宋体"/>
          <w:b/>
          <w:kern w:val="0"/>
          <w:szCs w:val="21"/>
          <w:highlight w:val="none"/>
          <w:lang w:val="zh-CN"/>
        </w:rPr>
      </w:pPr>
      <w:bookmarkStart w:id="28" w:name="_Toc278891598"/>
      <w:bookmarkStart w:id="29" w:name="_Toc494561949"/>
      <w:bookmarkStart w:id="30" w:name="_Toc272247701"/>
      <w:bookmarkStart w:id="31" w:name="_Toc97815008"/>
      <w:r>
        <w:rPr>
          <w:rFonts w:hint="eastAsia" w:ascii="宋体" w:hAnsi="宋体"/>
          <w:b/>
          <w:kern w:val="0"/>
          <w:szCs w:val="21"/>
          <w:highlight w:val="none"/>
          <w:lang w:val="en-US" w:eastAsia="zh-CN"/>
        </w:rPr>
        <w:t>八．</w:t>
      </w:r>
      <w:r>
        <w:rPr>
          <w:rFonts w:hint="eastAsia" w:ascii="宋体" w:hAnsi="宋体"/>
          <w:b/>
          <w:kern w:val="0"/>
          <w:szCs w:val="21"/>
          <w:highlight w:val="none"/>
          <w:lang w:val="zh-CN"/>
        </w:rPr>
        <w:t>适用法律</w:t>
      </w:r>
      <w:bookmarkEnd w:id="28"/>
      <w:bookmarkEnd w:id="29"/>
      <w:bookmarkEnd w:id="30"/>
      <w:r>
        <w:rPr>
          <w:rFonts w:hint="eastAsia" w:ascii="宋体" w:hAnsi="宋体"/>
          <w:b/>
          <w:kern w:val="0"/>
          <w:szCs w:val="21"/>
          <w:highlight w:val="none"/>
          <w:lang w:val="zh-CN"/>
        </w:rPr>
        <w:t>、法规、规章及规范性文件</w:t>
      </w:r>
      <w:bookmarkEnd w:id="31"/>
    </w:p>
    <w:p>
      <w:pPr>
        <w:numPr>
          <w:ilvl w:val="0"/>
          <w:numId w:val="0"/>
        </w:numPr>
        <w:spacing w:line="276" w:lineRule="auto"/>
        <w:ind w:leftChars="0"/>
        <w:rPr>
          <w:rFonts w:ascii="宋体" w:hAnsi="宋体"/>
          <w:szCs w:val="21"/>
          <w:highlight w:val="none"/>
          <w:lang w:val="zh-CN"/>
        </w:rPr>
      </w:pPr>
      <w:r>
        <w:rPr>
          <w:rFonts w:hint="eastAsia" w:ascii="宋体" w:hAnsi="宋体"/>
          <w:szCs w:val="21"/>
          <w:highlight w:val="none"/>
          <w:lang w:val="en-US" w:eastAsia="zh-CN"/>
        </w:rPr>
        <w:t>1）</w:t>
      </w:r>
      <w:r>
        <w:rPr>
          <w:rFonts w:hint="eastAsia" w:ascii="宋体" w:hAnsi="宋体"/>
          <w:szCs w:val="21"/>
          <w:highlight w:val="none"/>
          <w:lang w:val="zh-CN"/>
        </w:rPr>
        <w:t>采购人、投标人的一切招标投标活动均适用《政府采购法》、《政府采购法实施条例》、《政府采购货物和服务招标投标管理办法》及相关法律法规。</w:t>
      </w:r>
    </w:p>
    <w:p>
      <w:pPr>
        <w:numPr>
          <w:ilvl w:val="0"/>
          <w:numId w:val="0"/>
        </w:numPr>
        <w:spacing w:line="276" w:lineRule="auto"/>
        <w:rPr>
          <w:rFonts w:ascii="宋体" w:hAnsi="宋体"/>
          <w:szCs w:val="21"/>
          <w:highlight w:val="none"/>
          <w:lang w:val="zh-CN"/>
        </w:rPr>
      </w:pPr>
      <w:r>
        <w:rPr>
          <w:rFonts w:hint="eastAsia" w:ascii="宋体" w:hAnsi="宋体"/>
          <w:szCs w:val="21"/>
          <w:highlight w:val="none"/>
          <w:lang w:val="en-US" w:eastAsia="zh-CN"/>
        </w:rPr>
        <w:t>2）</w:t>
      </w:r>
      <w:r>
        <w:rPr>
          <w:rFonts w:hint="eastAsia" w:ascii="宋体" w:hAnsi="宋体"/>
          <w:szCs w:val="21"/>
          <w:highlight w:val="none"/>
          <w:lang w:val="zh-CN"/>
        </w:rPr>
        <w:t>政府采购合同的履行</w:t>
      </w:r>
      <w:r>
        <w:rPr>
          <w:rFonts w:hint="eastAsia" w:ascii="宋体" w:hAnsi="宋体" w:cs="Helvetica"/>
          <w:kern w:val="0"/>
          <w:szCs w:val="21"/>
          <w:highlight w:val="none"/>
          <w:lang w:val="zh-CN"/>
        </w:rPr>
        <w:t>、违约责任和解决争议的方法等适用《中华人民共和国民法典》。</w:t>
      </w:r>
    </w:p>
    <w:p>
      <w:pPr>
        <w:keepNext/>
        <w:keepLines/>
        <w:numPr>
          <w:ilvl w:val="0"/>
          <w:numId w:val="5"/>
        </w:numPr>
        <w:spacing w:line="276" w:lineRule="auto"/>
        <w:ind w:left="658" w:hanging="658"/>
        <w:jc w:val="left"/>
        <w:outlineLvl w:val="1"/>
        <w:rPr>
          <w:rFonts w:ascii="宋体" w:hAnsi="宋体"/>
          <w:b/>
          <w:kern w:val="0"/>
          <w:szCs w:val="21"/>
          <w:highlight w:val="none"/>
          <w:lang w:val="zh-CN"/>
        </w:rPr>
      </w:pPr>
      <w:bookmarkStart w:id="32" w:name="_Toc272247702"/>
      <w:bookmarkStart w:id="33" w:name="_Toc494561950"/>
      <w:bookmarkStart w:id="34" w:name="_Toc278891599"/>
      <w:bookmarkStart w:id="35" w:name="_Toc97815009"/>
      <w:r>
        <w:rPr>
          <w:rFonts w:hint="eastAsia" w:ascii="宋体" w:hAnsi="宋体"/>
          <w:b/>
          <w:kern w:val="0"/>
          <w:szCs w:val="21"/>
          <w:highlight w:val="none"/>
          <w:lang w:val="zh-CN"/>
        </w:rPr>
        <w:t>招标文件的解释权</w:t>
      </w:r>
      <w:bookmarkEnd w:id="32"/>
      <w:bookmarkEnd w:id="33"/>
      <w:bookmarkEnd w:id="34"/>
      <w:bookmarkEnd w:id="35"/>
    </w:p>
    <w:p>
      <w:pPr>
        <w:numPr>
          <w:ilvl w:val="0"/>
          <w:numId w:val="0"/>
        </w:numPr>
        <w:spacing w:line="276" w:lineRule="auto"/>
        <w:ind w:leftChars="0" w:firstLine="210" w:firstLineChars="100"/>
        <w:rPr>
          <w:rFonts w:ascii="宋体" w:hAnsi="宋体"/>
          <w:szCs w:val="21"/>
          <w:highlight w:val="none"/>
          <w:lang w:val="zh-CN"/>
        </w:rPr>
      </w:pPr>
      <w:r>
        <w:rPr>
          <w:rFonts w:hint="eastAsia" w:ascii="宋体" w:hAnsi="宋体"/>
          <w:szCs w:val="21"/>
          <w:highlight w:val="none"/>
          <w:lang w:val="zh-CN"/>
        </w:rPr>
        <w:t>招标文件的最终解释权为采购人所有。</w:t>
      </w:r>
    </w:p>
    <w:p>
      <w:pPr>
        <w:widowControl/>
        <w:spacing w:line="276" w:lineRule="auto"/>
        <w:jc w:val="left"/>
        <w:rPr>
          <w:rFonts w:ascii="宋体" w:hAnsi="宋体"/>
          <w:kern w:val="0"/>
          <w:szCs w:val="21"/>
          <w:highlight w:val="none"/>
          <w:lang w:val="zh-CN"/>
        </w:rPr>
        <w:sectPr>
          <w:pgSz w:w="11906" w:h="16838"/>
          <w:pgMar w:top="1134" w:right="1191" w:bottom="1134" w:left="1191" w:header="851" w:footer="261" w:gutter="0"/>
          <w:pgNumType w:start="0"/>
          <w:cols w:space="720" w:num="1"/>
          <w:titlePg/>
          <w:docGrid w:type="linesAndChars" w:linePitch="312" w:charSpace="0"/>
        </w:sectPr>
      </w:pPr>
    </w:p>
    <w:p>
      <w:pPr>
        <w:widowControl/>
        <w:jc w:val="left"/>
        <w:rPr>
          <w:rFonts w:ascii="黑体" w:hAnsi="黑体" w:eastAsia="黑体"/>
          <w:sz w:val="28"/>
          <w:szCs w:val="28"/>
          <w:highlight w:val="none"/>
        </w:rPr>
      </w:pPr>
      <w:r>
        <w:rPr>
          <w:rFonts w:hint="eastAsia" w:ascii="黑体" w:hAnsi="黑体" w:eastAsia="黑体"/>
          <w:kern w:val="0"/>
          <w:sz w:val="28"/>
          <w:szCs w:val="28"/>
          <w:highlight w:val="none"/>
        </w:rPr>
        <w:br w:type="page"/>
      </w:r>
    </w:p>
    <w:p>
      <w:pPr>
        <w:spacing w:line="276" w:lineRule="auto"/>
        <w:jc w:val="center"/>
        <w:outlineLvl w:val="0"/>
        <w:rPr>
          <w:rFonts w:ascii="黑体" w:hAnsi="黑体" w:eastAsia="黑体"/>
          <w:sz w:val="28"/>
          <w:szCs w:val="28"/>
          <w:highlight w:val="none"/>
        </w:rPr>
      </w:pPr>
      <w:bookmarkStart w:id="36" w:name="_Toc97815010"/>
      <w:r>
        <w:rPr>
          <w:rFonts w:hint="eastAsia" w:ascii="黑体" w:hAnsi="黑体" w:eastAsia="黑体"/>
          <w:sz w:val="28"/>
          <w:szCs w:val="28"/>
          <w:highlight w:val="none"/>
        </w:rPr>
        <w:t>第三章 技术、服务及商务要求</w:t>
      </w:r>
      <w:bookmarkEnd w:id="36"/>
    </w:p>
    <w:p>
      <w:pPr>
        <w:tabs>
          <w:tab w:val="center" w:pos="4153"/>
          <w:tab w:val="right" w:pos="8306"/>
        </w:tabs>
        <w:adjustRightInd w:val="0"/>
        <w:snapToGrid w:val="0"/>
        <w:spacing w:line="360" w:lineRule="auto"/>
        <w:ind w:firstLine="420" w:firstLineChars="200"/>
        <w:textAlignment w:val="baseline"/>
        <w:rPr>
          <w:rFonts w:ascii="宋体" w:hAnsi="宋体" w:cs="宋体"/>
          <w:color w:val="000000"/>
          <w:szCs w:val="21"/>
          <w:highlight w:val="none"/>
        </w:rPr>
      </w:pPr>
      <w:bookmarkStart w:id="37" w:name="_Toc97815011"/>
      <w:r>
        <w:rPr>
          <w:rFonts w:hint="eastAsia" w:ascii="宋体" w:hAnsi="宋体" w:cs="宋体"/>
          <w:b/>
          <w:szCs w:val="21"/>
          <w:highlight w:val="none"/>
        </w:rPr>
        <w:t>一、</w:t>
      </w:r>
      <w:bookmarkEnd w:id="37"/>
      <w:r>
        <w:rPr>
          <w:highlight w:val="none"/>
        </w:rPr>
        <w:t>采购标的的数量</w:t>
      </w:r>
      <w:r>
        <w:rPr>
          <w:rFonts w:hint="eastAsia"/>
          <w:highlight w:val="none"/>
        </w:rPr>
        <w:t>：</w:t>
      </w:r>
    </w:p>
    <w:tbl>
      <w:tblPr>
        <w:tblStyle w:val="21"/>
        <w:tblW w:w="8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2750"/>
        <w:gridCol w:w="1455"/>
        <w:gridCol w:w="1278"/>
        <w:gridCol w:w="2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72" w:type="dxa"/>
            <w:vAlign w:val="center"/>
          </w:tcPr>
          <w:p>
            <w:pPr>
              <w:pStyle w:val="44"/>
              <w:ind w:left="-105" w:leftChars="-50" w:right="-105" w:rightChars="-50"/>
              <w:jc w:val="center"/>
              <w:rPr>
                <w:rFonts w:hint="default"/>
                <w:color w:val="auto"/>
                <w:sz w:val="21"/>
                <w:szCs w:val="21"/>
                <w:highlight w:val="none"/>
              </w:rPr>
            </w:pPr>
            <w:r>
              <w:rPr>
                <w:color w:val="auto"/>
                <w:sz w:val="21"/>
                <w:szCs w:val="21"/>
                <w:highlight w:val="none"/>
              </w:rPr>
              <w:t>序号</w:t>
            </w:r>
          </w:p>
        </w:tc>
        <w:tc>
          <w:tcPr>
            <w:tcW w:w="2750" w:type="dxa"/>
            <w:vAlign w:val="center"/>
          </w:tcPr>
          <w:p>
            <w:pPr>
              <w:pStyle w:val="44"/>
              <w:ind w:left="-105" w:leftChars="-50" w:right="-105" w:rightChars="-50"/>
              <w:jc w:val="center"/>
              <w:rPr>
                <w:rFonts w:hint="default"/>
                <w:color w:val="auto"/>
                <w:sz w:val="21"/>
                <w:szCs w:val="21"/>
                <w:highlight w:val="none"/>
              </w:rPr>
            </w:pPr>
            <w:r>
              <w:rPr>
                <w:color w:val="auto"/>
                <w:sz w:val="21"/>
                <w:szCs w:val="21"/>
                <w:highlight w:val="none"/>
              </w:rPr>
              <w:t>名称</w:t>
            </w:r>
          </w:p>
        </w:tc>
        <w:tc>
          <w:tcPr>
            <w:tcW w:w="1455" w:type="dxa"/>
            <w:vAlign w:val="center"/>
          </w:tcPr>
          <w:p>
            <w:pPr>
              <w:pStyle w:val="44"/>
              <w:ind w:left="-105" w:leftChars="-50" w:right="-105" w:rightChars="-50"/>
              <w:jc w:val="center"/>
              <w:rPr>
                <w:rFonts w:hint="default"/>
                <w:color w:val="auto"/>
                <w:sz w:val="21"/>
                <w:szCs w:val="21"/>
                <w:highlight w:val="none"/>
              </w:rPr>
            </w:pPr>
            <w:r>
              <w:rPr>
                <w:color w:val="auto"/>
                <w:sz w:val="21"/>
                <w:szCs w:val="21"/>
                <w:highlight w:val="none"/>
              </w:rPr>
              <w:t>数量（套）</w:t>
            </w:r>
          </w:p>
        </w:tc>
        <w:tc>
          <w:tcPr>
            <w:tcW w:w="1278" w:type="dxa"/>
            <w:vAlign w:val="center"/>
          </w:tcPr>
          <w:p>
            <w:pPr>
              <w:pStyle w:val="44"/>
              <w:ind w:left="-105" w:leftChars="-50" w:right="-105" w:rightChars="-50"/>
              <w:jc w:val="center"/>
              <w:rPr>
                <w:rFonts w:hint="default"/>
                <w:color w:val="auto"/>
                <w:sz w:val="21"/>
                <w:szCs w:val="21"/>
                <w:highlight w:val="none"/>
              </w:rPr>
            </w:pPr>
            <w:r>
              <w:rPr>
                <w:color w:val="auto"/>
                <w:sz w:val="21"/>
                <w:szCs w:val="21"/>
                <w:highlight w:val="none"/>
              </w:rPr>
              <w:t>进口/国产</w:t>
            </w:r>
          </w:p>
        </w:tc>
        <w:tc>
          <w:tcPr>
            <w:tcW w:w="2388" w:type="dxa"/>
            <w:vAlign w:val="center"/>
          </w:tcPr>
          <w:p>
            <w:pPr>
              <w:pStyle w:val="44"/>
              <w:ind w:left="-105" w:leftChars="-50" w:right="-105" w:rightChars="-50"/>
              <w:jc w:val="center"/>
              <w:rPr>
                <w:rFonts w:hint="default"/>
                <w:color w:val="auto"/>
                <w:sz w:val="21"/>
                <w:szCs w:val="21"/>
                <w:highlight w:val="none"/>
              </w:rPr>
            </w:pPr>
            <w:r>
              <w:rPr>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dxa"/>
            <w:vAlign w:val="center"/>
          </w:tcPr>
          <w:p>
            <w:pPr>
              <w:widowControl/>
              <w:jc w:val="center"/>
              <w:textAlignment w:val="center"/>
              <w:rPr>
                <w:szCs w:val="21"/>
                <w:highlight w:val="none"/>
              </w:rPr>
            </w:pPr>
            <w:r>
              <w:rPr>
                <w:rFonts w:hint="eastAsia" w:ascii="宋体" w:hAnsi="宋体" w:cs="宋体"/>
                <w:color w:val="000000"/>
                <w:kern w:val="0"/>
                <w:sz w:val="22"/>
                <w:highlight w:val="none"/>
              </w:rPr>
              <w:t>1</w:t>
            </w:r>
          </w:p>
        </w:tc>
        <w:tc>
          <w:tcPr>
            <w:tcW w:w="2750" w:type="dxa"/>
            <w:tcBorders>
              <w:top w:val="single" w:color="auto" w:sz="4" w:space="0"/>
              <w:left w:val="single" w:color="auto" w:sz="4" w:space="0"/>
              <w:bottom w:val="single" w:color="auto" w:sz="4" w:space="0"/>
              <w:right w:val="single" w:color="auto" w:sz="4" w:space="0"/>
            </w:tcBorders>
            <w:vAlign w:val="bottom"/>
          </w:tcPr>
          <w:p>
            <w:pPr>
              <w:widowControl/>
              <w:jc w:val="left"/>
              <w:textAlignment w:val="bottom"/>
              <w:rPr>
                <w:szCs w:val="21"/>
                <w:highlight w:val="none"/>
              </w:rPr>
            </w:pPr>
            <w:r>
              <w:rPr>
                <w:rFonts w:hint="eastAsia" w:ascii="宋体" w:hAnsi="宋体"/>
                <w:szCs w:val="21"/>
                <w:highlight w:val="none"/>
              </w:rPr>
              <w:t>数字病理扫描系统</w:t>
            </w:r>
          </w:p>
        </w:tc>
        <w:tc>
          <w:tcPr>
            <w:tcW w:w="1455" w:type="dxa"/>
            <w:tcBorders>
              <w:top w:val="single" w:color="auto" w:sz="4" w:space="0"/>
              <w:left w:val="nil"/>
              <w:bottom w:val="single" w:color="auto" w:sz="4" w:space="0"/>
              <w:right w:val="single" w:color="auto" w:sz="4" w:space="0"/>
            </w:tcBorders>
            <w:vAlign w:val="bottom"/>
          </w:tcPr>
          <w:p>
            <w:pPr>
              <w:widowControl/>
              <w:jc w:val="center"/>
              <w:textAlignment w:val="bottom"/>
              <w:rPr>
                <w:rFonts w:hint="eastAsia" w:eastAsia="宋体"/>
                <w:szCs w:val="21"/>
                <w:highlight w:val="none"/>
                <w:lang w:eastAsia="zh-CN"/>
              </w:rPr>
            </w:pPr>
            <w:r>
              <w:rPr>
                <w:rFonts w:hint="eastAsia" w:ascii="宋体" w:hAnsi="宋体" w:cs="宋体"/>
                <w:color w:val="000000"/>
                <w:kern w:val="0"/>
                <w:sz w:val="22"/>
                <w:highlight w:val="none"/>
                <w:lang w:val="en-US" w:eastAsia="zh-CN"/>
              </w:rPr>
              <w:t>1</w:t>
            </w:r>
          </w:p>
        </w:tc>
        <w:tc>
          <w:tcPr>
            <w:tcW w:w="1278" w:type="dxa"/>
            <w:vAlign w:val="center"/>
          </w:tcPr>
          <w:p>
            <w:pPr>
              <w:widowControl/>
              <w:jc w:val="center"/>
              <w:textAlignment w:val="center"/>
              <w:rPr>
                <w:rFonts w:hint="eastAsia" w:eastAsia="宋体"/>
                <w:szCs w:val="21"/>
                <w:highlight w:val="none"/>
                <w:lang w:eastAsia="zh-CN"/>
              </w:rPr>
            </w:pPr>
            <w:r>
              <w:rPr>
                <w:rFonts w:hint="eastAsia" w:ascii="宋体" w:hAnsi="宋体" w:cs="宋体"/>
                <w:color w:val="000000"/>
                <w:kern w:val="0"/>
                <w:sz w:val="22"/>
                <w:highlight w:val="none"/>
                <w:lang w:val="en-US" w:eastAsia="zh-CN"/>
              </w:rPr>
              <w:t>进口</w:t>
            </w:r>
          </w:p>
        </w:tc>
        <w:tc>
          <w:tcPr>
            <w:tcW w:w="2388" w:type="dxa"/>
            <w:vAlign w:val="center"/>
          </w:tcPr>
          <w:p>
            <w:pPr>
              <w:adjustRightInd w:val="0"/>
              <w:snapToGrid w:val="0"/>
              <w:jc w:val="left"/>
              <w:rPr>
                <w:rFonts w:cs="宋体"/>
                <w:bCs/>
                <w:kern w:val="0"/>
                <w:szCs w:val="21"/>
                <w:highlight w:val="none"/>
              </w:rPr>
            </w:pPr>
            <w:r>
              <w:rPr>
                <w:rFonts w:hint="eastAsia" w:cs="宋体"/>
                <w:bCs/>
                <w:kern w:val="0"/>
                <w:szCs w:val="21"/>
                <w:highlight w:val="none"/>
                <w:lang w:val="en-US" w:eastAsia="zh-CN"/>
              </w:rPr>
              <w:t>1.</w:t>
            </w:r>
            <w:r>
              <w:rPr>
                <w:rFonts w:hint="eastAsia" w:cs="宋体"/>
                <w:bCs/>
                <w:kern w:val="0"/>
                <w:szCs w:val="21"/>
                <w:highlight w:val="none"/>
              </w:rPr>
              <w:t>需要审计追踪</w:t>
            </w:r>
            <w:r>
              <w:rPr>
                <w:rFonts w:hint="eastAsia" w:cs="宋体"/>
                <w:bCs/>
                <w:kern w:val="0"/>
                <w:szCs w:val="21"/>
                <w:highlight w:val="none"/>
              </w:rPr>
              <w:br w:type="textWrapping"/>
            </w:r>
            <w:bookmarkStart w:id="101" w:name="_GoBack"/>
            <w:bookmarkEnd w:id="101"/>
            <w:r>
              <w:rPr>
                <w:rFonts w:hint="eastAsia" w:cs="宋体"/>
                <w:bCs/>
                <w:kern w:val="0"/>
                <w:szCs w:val="21"/>
                <w:highlight w:val="none"/>
              </w:rPr>
              <w:t>2、需要3Q+CSV验证</w:t>
            </w:r>
          </w:p>
        </w:tc>
      </w:tr>
    </w:tbl>
    <w:p>
      <w:pPr>
        <w:tabs>
          <w:tab w:val="center" w:pos="4153"/>
          <w:tab w:val="right" w:pos="8306"/>
        </w:tabs>
        <w:adjustRightInd w:val="0"/>
        <w:snapToGrid w:val="0"/>
        <w:spacing w:line="360" w:lineRule="auto"/>
        <w:textAlignment w:val="baseline"/>
        <w:outlineLvl w:val="1"/>
        <w:rPr>
          <w:rFonts w:ascii="宋体" w:hAnsi="宋体" w:cs="宋体"/>
          <w:b/>
          <w:szCs w:val="21"/>
          <w:highlight w:val="none"/>
        </w:rPr>
      </w:pPr>
      <w:bookmarkStart w:id="38" w:name="_Toc97815012"/>
      <w:r>
        <w:rPr>
          <w:rFonts w:hint="eastAsia" w:ascii="宋体" w:hAnsi="宋体" w:cs="宋体"/>
          <w:b/>
          <w:szCs w:val="21"/>
          <w:highlight w:val="none"/>
        </w:rPr>
        <w:t>二、技术、服务要求</w:t>
      </w:r>
      <w:bookmarkEnd w:id="38"/>
    </w:p>
    <w:p>
      <w:pPr>
        <w:tabs>
          <w:tab w:val="center" w:pos="4153"/>
          <w:tab w:val="right" w:pos="8306"/>
        </w:tabs>
        <w:adjustRightInd w:val="0"/>
        <w:snapToGrid w:val="0"/>
        <w:spacing w:line="360" w:lineRule="auto"/>
        <w:ind w:firstLine="420" w:firstLineChars="200"/>
        <w:textAlignment w:val="baseline"/>
        <w:rPr>
          <w:rFonts w:ascii="宋体" w:hAnsi="宋体"/>
          <w:b/>
          <w:szCs w:val="21"/>
          <w:highlight w:val="none"/>
          <w:lang w:val="zh-CN"/>
        </w:rPr>
      </w:pPr>
      <w:r>
        <w:rPr>
          <w:rFonts w:hint="eastAsia" w:ascii="宋体" w:hAnsi="宋体"/>
          <w:b/>
          <w:szCs w:val="21"/>
          <w:highlight w:val="none"/>
          <w:lang w:val="zh-CN"/>
        </w:rPr>
        <w:t>说明：</w:t>
      </w:r>
    </w:p>
    <w:p>
      <w:pPr>
        <w:tabs>
          <w:tab w:val="center" w:pos="4153"/>
          <w:tab w:val="right" w:pos="8306"/>
        </w:tabs>
        <w:adjustRightInd w:val="0"/>
        <w:snapToGrid w:val="0"/>
        <w:ind w:firstLine="420" w:firstLineChars="200"/>
        <w:textAlignment w:val="baseline"/>
        <w:rPr>
          <w:rFonts w:ascii="宋体" w:hAnsi="宋体"/>
          <w:b/>
          <w:szCs w:val="21"/>
          <w:highlight w:val="none"/>
          <w:lang w:val="zh-CN"/>
        </w:rPr>
      </w:pPr>
      <w:r>
        <w:rPr>
          <w:rFonts w:hint="eastAsia" w:ascii="宋体" w:hAnsi="宋体"/>
          <w:b/>
          <w:szCs w:val="21"/>
          <w:highlight w:val="none"/>
          <w:lang w:val="zh-CN"/>
        </w:rPr>
        <w:t>本采购需求描述中涉及品牌（如有）、规格、型号、尺寸及重量的均为参考，投标人可提供同等档次或更高档次产品，并提供相应技术参数证明其符合采购需求。</w:t>
      </w:r>
    </w:p>
    <w:p>
      <w:pPr>
        <w:tabs>
          <w:tab w:val="center" w:pos="4153"/>
          <w:tab w:val="right" w:pos="8306"/>
        </w:tabs>
        <w:adjustRightInd w:val="0"/>
        <w:snapToGrid w:val="0"/>
        <w:spacing w:before="156" w:beforeLines="50" w:after="156" w:afterLines="50"/>
        <w:ind w:firstLine="420" w:firstLineChars="200"/>
        <w:textAlignment w:val="baseline"/>
        <w:rPr>
          <w:rFonts w:hint="eastAsia" w:ascii="宋体" w:hAnsi="宋体" w:cs="宋体"/>
          <w:color w:val="000000"/>
          <w:szCs w:val="21"/>
          <w:highlight w:val="none"/>
        </w:rPr>
      </w:pPr>
      <w:r>
        <w:rPr>
          <w:rFonts w:hint="eastAsia" w:ascii="宋体" w:hAnsi="宋体" w:cs="宋体"/>
          <w:color w:val="000000"/>
          <w:szCs w:val="21"/>
          <w:highlight w:val="none"/>
        </w:rPr>
        <w:t>标注星号“*”的为重要条款（参数），有“*”条款（参数）不满足的将在评分时被扣减较多的分值。</w:t>
      </w:r>
    </w:p>
    <w:p>
      <w:pPr>
        <w:tabs>
          <w:tab w:val="center" w:pos="4153"/>
          <w:tab w:val="right" w:pos="8306"/>
        </w:tabs>
        <w:adjustRightInd w:val="0"/>
        <w:snapToGrid w:val="0"/>
        <w:spacing w:before="156" w:beforeLines="50" w:after="156" w:afterLines="50"/>
        <w:ind w:firstLine="420" w:firstLineChars="200"/>
        <w:textAlignment w:val="baseline"/>
        <w:rPr>
          <w:rFonts w:hint="eastAsia" w:ascii="宋体" w:hAnsi="宋体" w:cs="宋体"/>
          <w:color w:val="000000"/>
          <w:szCs w:val="21"/>
          <w:highlight w:val="none"/>
        </w:rPr>
      </w:pPr>
      <w:r>
        <w:rPr>
          <w:rFonts w:hint="eastAsia" w:ascii="宋体" w:hAnsi="宋体" w:cs="宋体"/>
          <w:color w:val="000000"/>
          <w:szCs w:val="21"/>
          <w:highlight w:val="none"/>
        </w:rPr>
        <w:t>未标注“*”的为一般技术条款（参数），有不满足项的将在评分时被扣减一定分值。</w:t>
      </w:r>
      <w:bookmarkStart w:id="39" w:name="_Toc97815013"/>
    </w:p>
    <w:bookmarkEnd w:id="39"/>
    <w:p>
      <w:pPr>
        <w:spacing w:line="400" w:lineRule="exact"/>
        <w:rPr>
          <w:rFonts w:hint="eastAsia" w:ascii="宋体" w:hAnsi="宋体"/>
          <w:b/>
          <w:bCs w:val="0"/>
          <w:szCs w:val="21"/>
          <w:highlight w:val="none"/>
        </w:rPr>
      </w:pPr>
      <w:bookmarkStart w:id="40" w:name="_Hlk120655134"/>
      <w:r>
        <w:rPr>
          <w:rFonts w:hint="eastAsia" w:ascii="宋体" w:hAnsi="宋体" w:cs="宋体"/>
          <w:b/>
          <w:bCs w:val="0"/>
          <w:kern w:val="0"/>
          <w:szCs w:val="21"/>
          <w:highlight w:val="none"/>
          <w:lang w:val="en-US" w:eastAsia="zh-CN"/>
        </w:rPr>
        <w:t>产品名称：</w:t>
      </w:r>
      <w:r>
        <w:rPr>
          <w:rFonts w:hint="eastAsia" w:ascii="宋体" w:hAnsi="宋体"/>
          <w:b/>
          <w:bCs w:val="0"/>
          <w:szCs w:val="21"/>
          <w:highlight w:val="none"/>
        </w:rPr>
        <w:t>数字病理扫描系统</w:t>
      </w:r>
    </w:p>
    <w:p>
      <w:pPr>
        <w:spacing w:line="400" w:lineRule="exact"/>
        <w:rPr>
          <w:rFonts w:hint="default" w:ascii="宋体" w:hAnsi="宋体" w:eastAsia="宋体"/>
          <w:szCs w:val="21"/>
          <w:highlight w:val="none"/>
          <w:lang w:val="en-US" w:eastAsia="zh-CN"/>
        </w:rPr>
      </w:pPr>
      <w:r>
        <w:rPr>
          <w:rFonts w:hint="eastAsia" w:ascii="宋体" w:hAnsi="宋体"/>
          <w:szCs w:val="21"/>
          <w:highlight w:val="none"/>
          <w:lang w:val="en-US" w:eastAsia="zh-CN"/>
        </w:rPr>
        <w:t>技术要求：</w:t>
      </w:r>
    </w:p>
    <w:p>
      <w:pPr>
        <w:pStyle w:val="3"/>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光学及扫描系统</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1.1</w:t>
      </w:r>
      <w:r>
        <w:rPr>
          <w:rFonts w:hint="eastAsia" w:ascii="宋体" w:hAnsi="宋体" w:eastAsia="宋体" w:cs="宋体"/>
          <w:color w:val="000000" w:themeColor="text1"/>
          <w:sz w:val="21"/>
          <w:szCs w:val="21"/>
          <w14:textFill>
            <w14:solidFill>
              <w14:schemeClr w14:val="tx1"/>
            </w14:solidFill>
          </w14:textFill>
        </w:rPr>
        <w:t>实现无人值守全自动扫描，专利线性扫描技术完成全玻片（WSI）成像。</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*1.2一次性</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450张玻片进行扫描，同时能够无需暂停扫描状态进行玻片的持续加载，实现</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450张玻片的高通量扫描。</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1.3扫描过程中，设备时刻保证有最多空的加载位展现在外，实现持续上载功能。</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*1.4智能触屏一体机，扫描设备无电脑工作站，利用集成在扫描仪上的触屏进行智能控制。</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*1.5智能感应上载系统设计，保证无需任何手动操作及玻片组织设置即可启动全自动识别和全玻片扫描功能，实现无设置、无干预、无操作智能扫描。</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1.6玻片尺寸：最小载玻片尺寸（宽 x 长）25</w:t>
      </w:r>
      <w:r>
        <w:rPr>
          <w:rFonts w:hint="eastAsia" w:ascii="宋体" w:hAnsi="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 xml:space="preserve"> mm x 75 mm，最大载玻片尺寸26 mm x 76</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 xml:space="preserve"> mm。</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1.7物镜：40x（FOV达到1.0mm），</w:t>
      </w:r>
      <w:r>
        <w:rPr>
          <w:rFonts w:hint="eastAsia" w:ascii="宋体" w:hAnsi="宋体" w:eastAsia="宋体" w:cs="宋体"/>
          <w:color w:val="000000" w:themeColor="text1"/>
          <w:sz w:val="21"/>
          <w:szCs w:val="21"/>
          <w:lang w:val="en-US" w:eastAsia="zh-CN"/>
          <w14:textFill>
            <w14:solidFill>
              <w14:schemeClr w14:val="tx1"/>
            </w14:solidFill>
          </w14:textFill>
        </w:rPr>
        <w:t>可</w:t>
      </w:r>
      <w:r>
        <w:rPr>
          <w:rFonts w:hint="eastAsia" w:ascii="宋体" w:hAnsi="宋体" w:eastAsia="宋体" w:cs="宋体"/>
          <w:color w:val="000000" w:themeColor="text1"/>
          <w:sz w:val="21"/>
          <w:szCs w:val="21"/>
          <w14:textFill>
            <w14:solidFill>
              <w14:schemeClr w14:val="tx1"/>
            </w14:solidFill>
          </w14:textFill>
        </w:rPr>
        <w:t>实现40x物镜扫描分辨率精度≤0.26μm/pixel。</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*1.8实时对焦技术：获取对焦数据和应用对焦地图扫描之间没有时间延迟，厚薄不均的玻片也可确保任何位置均能获得高质量图像。每张玻片15mm x 15mm范围内</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32s扫描速度（40x，包含组织寻找，对焦，扫描及数据传输时间），</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 xml:space="preserve">81张玻片/小时。 </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*1.9 组织识别功能，每次扫描玻片进行高精度组织识，自动别识别率&gt;</w:t>
      </w:r>
      <w:r>
        <w:rPr>
          <w:rFonts w:hint="eastAsia" w:ascii="宋体" w:hAnsi="宋体" w:eastAsia="宋体" w:cs="宋体"/>
          <w:color w:val="000000" w:themeColor="text1"/>
          <w:kern w:val="0"/>
          <w:sz w:val="21"/>
          <w:szCs w:val="21"/>
          <w14:textFill>
            <w14:solidFill>
              <w14:schemeClr w14:val="tx1"/>
            </w14:solidFill>
          </w14:textFill>
        </w:rPr>
        <w:t>99.5%，</w:t>
      </w:r>
      <w:r>
        <w:rPr>
          <w:rFonts w:hint="eastAsia" w:ascii="宋体" w:hAnsi="宋体" w:eastAsia="宋体" w:cs="宋体"/>
          <w:color w:val="000000" w:themeColor="text1"/>
          <w:sz w:val="21"/>
          <w:szCs w:val="21"/>
          <w14:textFill>
            <w14:solidFill>
              <w14:schemeClr w14:val="tx1"/>
            </w14:solidFill>
          </w14:textFill>
        </w:rPr>
        <w:t>自动智能排除玻片上的残留物、灰尘和笔记；并在组织识别后，预留2mm的区域进行扫描，防止丢失组织。</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10自动图像质量检测技术：扫描每张玻片时进行玻片校准和图像质量自动检测，并在扫描设备的触屏上显示玻片图像扫描质量状态。</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1.11触屏显示器能够通过不同颜色实时显示玻片扫描状态：可用玻片架、正在扫描、等待扫描、扫描完成、优先扫描、警告报错。</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1.12实现玻片扫描状态（扫描数量、平均扫描时间、平均扫描面积等数据）柱状图统计，可分为周/月/年数据，并在触屏显示器上显示。</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*1.13优先扫描功能：在不暂停扫描状态下，可通过触摸屏设置玻片架的扫描优先程序，最多可设置3个玻片架进行优先扫描，处理紧急案例。</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1.14特定环境扫描：可针对特殊玻片或不良玻片进行特定环境下扫描，以获得最佳数字图像。</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1.15自动病例管理功能：对于同一病历号或条形码号的多张切片，能够进行扫描后自动分配在同一病例下，便于观察。</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1.16登录与加密设置：扫描仪进行不同账户登录管理，并通过加密密码保证数据安全性；登出后，显示屏上显示的玻片图像将不提供二维码、条形码、病人姓名等玻片标签信息。</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1.17扫描仪上配有设备使用视频、设备常见故障处理视频，帮助用户进行日常使用工作。</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1.18可自动和手动设置白平衡校正点，用以色彩校正和平场校正。</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*1.19阅片系统包含ICC医用色彩校正文件，保证显示器呈现的图像色彩无限逼近显微镜下组织色彩。</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1.20图像文件格式：DICOM，并可通过集中式扫描仪管理系统生成SVS。</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1.21设备扫描操作系统架构在LINUX下，保证不出现操作版本升级后硬件不兼容的情况。</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1.22设备外观设计：扫描设备进行一体化设计，没有螺丝固定，拆装方便。</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1.23设备风路系统设计，保证最少灰尘进入设备内部。</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1.24设备光幕系统设计，红外线安全光幕探测玻片架装载区的物体，玻片架转盘仅在安全光幕区域无物体时旋转，保证用户操作安全。</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1.25设备上载玻片架为标准玻片架，能够兼容徕卡等市场主流染色封片机，减少玻片转移工作。</w:t>
      </w:r>
    </w:p>
    <w:p>
      <w:pPr>
        <w:pStyle w:val="3"/>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bookmarkStart w:id="41" w:name="_Hlk21866285"/>
      <w:r>
        <w:rPr>
          <w:rFonts w:hint="eastAsia" w:ascii="宋体" w:hAnsi="宋体" w:eastAsia="宋体" w:cs="宋体"/>
          <w:color w:val="000000" w:themeColor="text1"/>
          <w:sz w:val="21"/>
          <w:szCs w:val="21"/>
          <w14:textFill>
            <w14:solidFill>
              <w14:schemeClr w14:val="tx1"/>
            </w14:solidFill>
          </w14:textFill>
        </w:rPr>
        <w:t>2集中式扫描仪管理系统</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*2.1系统可设置每台扫描仪的PIN密码，一次可连接管理4台扫描仪。</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2.2对每台扫描仪进行参数设置，实现远程扫描仪管理；所有连接的扫描仪的状态信息都会显示在管理软件主页。</w:t>
      </w:r>
    </w:p>
    <w:bookmarkEnd w:id="41"/>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2.3运用Mirth技术进行事件和数据处理。</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2.4能够为每一台扫描仪设置账户登出时间，登出后，标签信息不再显示在扫描仪的显示屏上，但是扫描仪仍可以持续运行。</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2.5将扫描仪生成的DICOM文件格式自动生成SVS格式，或者直接传输至PACS，用于阅读图像与分析图像。</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2.6兼容1D和2D条码，能够对接LIS、LIMS、PACS（HL7）和PACS。</w:t>
      </w:r>
    </w:p>
    <w:p>
      <w:pPr>
        <w:pStyle w:val="3"/>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 图像浏览</w:t>
      </w:r>
      <w:r>
        <w:rPr>
          <w:rFonts w:hint="eastAsia" w:ascii="宋体" w:hAnsi="宋体" w:eastAsia="宋体" w:cs="宋体"/>
          <w:color w:val="000000" w:themeColor="text1"/>
          <w:sz w:val="21"/>
          <w:szCs w:val="21"/>
          <w:highlight w:val="none"/>
          <w:lang w:val="en-US" w:eastAsia="zh-CN"/>
          <w14:textFill>
            <w14:solidFill>
              <w14:schemeClr w14:val="tx1"/>
            </w14:solidFill>
          </w14:textFill>
        </w:rPr>
        <w:t>分析</w:t>
      </w:r>
      <w:r>
        <w:rPr>
          <w:rFonts w:hint="eastAsia" w:ascii="宋体" w:hAnsi="宋体" w:eastAsia="宋体" w:cs="宋体"/>
          <w:color w:val="000000" w:themeColor="text1"/>
          <w:sz w:val="21"/>
          <w:szCs w:val="21"/>
          <w:highlight w:val="none"/>
          <w14:textFill>
            <w14:solidFill>
              <w14:schemeClr w14:val="tx1"/>
            </w14:solidFill>
          </w14:textFill>
        </w:rPr>
        <w:t>软件</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3.1</w:t>
      </w:r>
      <w:r>
        <w:rPr>
          <w:rFonts w:hint="eastAsia" w:ascii="宋体" w:hAnsi="宋体" w:eastAsia="宋体" w:cs="宋体"/>
          <w:color w:val="000000" w:themeColor="text1"/>
          <w:sz w:val="21"/>
          <w:szCs w:val="21"/>
          <w:lang w:val="en-US" w:eastAsia="zh-CN"/>
          <w14:textFill>
            <w14:solidFill>
              <w14:schemeClr w14:val="tx1"/>
            </w14:solidFill>
          </w14:textFill>
        </w:rPr>
        <w:t>软件无加密狗</w:t>
      </w:r>
      <w:r>
        <w:rPr>
          <w:rFonts w:hint="eastAsia" w:ascii="宋体" w:hAnsi="宋体" w:eastAsia="宋体" w:cs="宋体"/>
          <w:color w:val="000000" w:themeColor="text1"/>
          <w:sz w:val="21"/>
          <w:szCs w:val="21"/>
          <w14:textFill>
            <w14:solidFill>
              <w14:schemeClr w14:val="tx1"/>
            </w14:solidFill>
          </w14:textFill>
        </w:rPr>
        <w:t>，可免费网上下载。</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3.2可同时打开单个或多个图像进行浏览和分析。</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3.3打开多个图像浏览时可同步移动多个图片进行浏览分析。</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3.4可以在图像上添加注释；可以在图像上进行长度测量、面积测量。</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3.5可以对数字切片图像的指定区域范围进行输出，格式保持不变。</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3.6可以删除/修改数字切片图像的指定区域。</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3.7浏览过程中，可在扫描倍数下以任意倍数显示，并且显示标尺、放大倍数。</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3.8可以360°旋转图片进行浏览。</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3.9自动导航阅片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可以设置导航倍率、路径，随时停止和恢复。</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3.10阅片轨迹存储可以坐标、时间等数字形式录制阅片轨迹</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3.11与分析软件和管理软件集成在查看软件中进行分析，分析结果自动返回管理软件中。</w:t>
      </w:r>
    </w:p>
    <w:p>
      <w:pPr>
        <w:pStyle w:val="3"/>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t>图像数据管理软件</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4.1软件中包含用户密码功能，登陆时需要输入用户名和密码，并且可以设置不同的用户权限。</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4.2可以建立切片数据库，按照病例、标本和玻片等信息进行分类存档及智能化管理。</w:t>
      </w:r>
    </w:p>
    <w:p>
      <w:pPr>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4.3可以建立局域网，并可通过局域网、互联网传输、浏览工作站数字切片图像。</w:t>
      </w:r>
    </w:p>
    <w:p>
      <w:pPr>
        <w:pStyle w:val="19"/>
        <w:ind w:left="0" w:leftChars="0" w:firstLine="0" w:firstLineChars="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4.4可使位于不同地点的与会者实时讨论分析数字切片数据</w:t>
      </w:r>
      <w:r>
        <w:rPr>
          <w:rFonts w:hint="eastAsia" w:ascii="宋体" w:hAnsi="宋体" w:eastAsia="宋体" w:cs="宋体"/>
          <w:color w:val="000000" w:themeColor="text1"/>
          <w:sz w:val="21"/>
          <w:szCs w:val="21"/>
          <w:lang w:val="en-US" w:eastAsia="zh-CN"/>
          <w14:textFill>
            <w14:solidFill>
              <w14:schemeClr w14:val="tx1"/>
            </w14:solidFill>
          </w14:textFill>
        </w:rPr>
        <w:t>.</w:t>
      </w:r>
    </w:p>
    <w:p>
      <w:pPr>
        <w:snapToGrid w:val="0"/>
        <w:rPr>
          <w:rFonts w:hint="eastAsia" w:ascii="Times New Roman" w:hAnsi="Times New Roman" w:eastAsia="宋体" w:cs="Times New Roman"/>
          <w:b/>
        </w:rPr>
      </w:pPr>
      <w:r>
        <w:rPr>
          <w:rFonts w:hint="eastAsia" w:cs="Times New Roman"/>
          <w:b/>
          <w:lang w:val="en-US" w:eastAsia="zh-CN"/>
        </w:rPr>
        <w:t>5</w:t>
      </w:r>
      <w:r>
        <w:rPr>
          <w:rFonts w:hint="eastAsia" w:ascii="Times New Roman" w:hAnsi="Times New Roman" w:eastAsia="宋体" w:cs="Times New Roman"/>
          <w:b/>
        </w:rPr>
        <w:t>．</w:t>
      </w:r>
      <w:r>
        <w:rPr>
          <w:rFonts w:ascii="Times New Roman" w:hAnsi="Times New Roman" w:eastAsia="宋体" w:cs="Times New Roman"/>
          <w:b/>
        </w:rPr>
        <w:t xml:space="preserve"> </w:t>
      </w:r>
      <w:r>
        <w:rPr>
          <w:rFonts w:hint="eastAsia" w:ascii="Times New Roman" w:hAnsi="Times New Roman" w:eastAsia="宋体" w:cs="Times New Roman"/>
          <w:b/>
        </w:rPr>
        <w:t>塔式工作站：</w:t>
      </w:r>
    </w:p>
    <w:p>
      <w:pPr>
        <w:snapToGrid w:val="0"/>
        <w:rPr>
          <w:rFonts w:hint="eastAsia" w:ascii="Times New Roman" w:hAnsi="Times New Roman" w:eastAsia="宋体" w:cs="Times New Roman"/>
          <w:b/>
        </w:rPr>
      </w:pP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操作系统</w:t>
      </w:r>
      <w:r>
        <w:rPr>
          <w:rFonts w:ascii="Times New Roman" w:hAnsi="Times New Roman" w:eastAsia="宋体" w:cs="Times New Roman"/>
          <w:color w:val="auto"/>
          <w:sz w:val="21"/>
          <w:szCs w:val="21"/>
        </w:rPr>
        <w:t xml:space="preserve">: Windows 11 </w:t>
      </w:r>
      <w:r>
        <w:rPr>
          <w:rFonts w:hint="eastAsia" w:ascii="Times New Roman" w:hAnsi="Times New Roman" w:eastAsia="宋体" w:cs="Times New Roman"/>
          <w:color w:val="auto"/>
          <w:sz w:val="21"/>
          <w:szCs w:val="21"/>
        </w:rPr>
        <w:t>专业版</w:t>
      </w:r>
      <w:r>
        <w:rPr>
          <w:rFonts w:ascii="Times New Roman" w:hAnsi="Times New Roman" w:eastAsia="宋体" w:cs="Times New Roman"/>
          <w:color w:val="auto"/>
          <w:sz w:val="21"/>
          <w:szCs w:val="21"/>
        </w:rPr>
        <w:t xml:space="preserve">  </w:t>
      </w: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处理器</w:t>
      </w:r>
      <w:r>
        <w:rPr>
          <w:rFonts w:ascii="Times New Roman" w:hAnsi="Times New Roman" w:eastAsia="宋体" w:cs="Times New Roman"/>
          <w:color w:val="auto"/>
          <w:sz w:val="21"/>
          <w:szCs w:val="21"/>
        </w:rPr>
        <w:t xml:space="preserve">: </w:t>
      </w:r>
      <w:r>
        <w:rPr>
          <w:rFonts w:hint="eastAsia" w:ascii="Times New Roman" w:hAnsi="Times New Roman" w:eastAsia="宋体" w:cs="Times New Roman"/>
          <w:color w:val="auto"/>
          <w:sz w:val="21"/>
          <w:szCs w:val="21"/>
        </w:rPr>
        <w:t>英特尔至强金牌</w:t>
      </w:r>
      <w:r>
        <w:rPr>
          <w:rFonts w:ascii="Times New Roman" w:hAnsi="Times New Roman" w:eastAsia="宋体" w:cs="Times New Roman"/>
          <w:color w:val="auto"/>
          <w:sz w:val="21"/>
          <w:szCs w:val="21"/>
        </w:rPr>
        <w:t xml:space="preserve"> 6226R 2.9GHz, 16C, 22MB </w:t>
      </w:r>
      <w:r>
        <w:rPr>
          <w:rFonts w:hint="eastAsia" w:ascii="Times New Roman" w:hAnsi="Times New Roman" w:eastAsia="宋体" w:cs="Times New Roman"/>
          <w:color w:val="auto"/>
          <w:sz w:val="21"/>
          <w:szCs w:val="21"/>
        </w:rPr>
        <w:t>缓存</w:t>
      </w:r>
      <w:r>
        <w:rPr>
          <w:rFonts w:ascii="Times New Roman" w:hAnsi="Times New Roman" w:eastAsia="宋体" w:cs="Times New Roman"/>
          <w:color w:val="auto"/>
          <w:sz w:val="21"/>
          <w:szCs w:val="21"/>
        </w:rPr>
        <w:t>, HT (125W) DDR4-2666 1</w:t>
      </w:r>
      <w:r>
        <w:rPr>
          <w:rFonts w:ascii="Times New Roman" w:hAnsi="Times New Roman" w:eastAsia="宋体" w:cs="Times New Roman"/>
          <w:color w:val="auto"/>
          <w:sz w:val="21"/>
          <w:szCs w:val="21"/>
          <w:vertAlign w:val="superscript"/>
        </w:rPr>
        <w:t>st</w:t>
      </w: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英特尔至强金牌</w:t>
      </w:r>
      <w:r>
        <w:rPr>
          <w:rFonts w:ascii="Times New Roman" w:hAnsi="Times New Roman" w:eastAsia="宋体" w:cs="Times New Roman"/>
          <w:color w:val="auto"/>
          <w:sz w:val="21"/>
          <w:szCs w:val="21"/>
        </w:rPr>
        <w:t xml:space="preserve"> 6226R 2.9GHz, 16C, 22MB </w:t>
      </w:r>
      <w:r>
        <w:rPr>
          <w:rFonts w:hint="eastAsia" w:ascii="Times New Roman" w:hAnsi="Times New Roman" w:eastAsia="宋体" w:cs="Times New Roman"/>
          <w:color w:val="auto"/>
          <w:sz w:val="21"/>
          <w:szCs w:val="21"/>
        </w:rPr>
        <w:t>缓存</w:t>
      </w:r>
      <w:r>
        <w:rPr>
          <w:rFonts w:ascii="Times New Roman" w:hAnsi="Times New Roman" w:eastAsia="宋体" w:cs="Times New Roman"/>
          <w:color w:val="auto"/>
          <w:sz w:val="21"/>
          <w:szCs w:val="21"/>
        </w:rPr>
        <w:t>, HT (125W) DDR4-2666 2</w:t>
      </w:r>
      <w:r>
        <w:rPr>
          <w:rFonts w:ascii="Times New Roman" w:hAnsi="Times New Roman" w:eastAsia="宋体" w:cs="Times New Roman"/>
          <w:color w:val="auto"/>
          <w:sz w:val="21"/>
          <w:szCs w:val="21"/>
          <w:vertAlign w:val="superscript"/>
        </w:rPr>
        <w:t>nd</w:t>
      </w: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内存</w:t>
      </w:r>
      <w:r>
        <w:rPr>
          <w:rFonts w:ascii="Times New Roman" w:hAnsi="Times New Roman" w:eastAsia="宋体" w:cs="Times New Roman"/>
          <w:color w:val="auto"/>
          <w:sz w:val="21"/>
          <w:szCs w:val="21"/>
        </w:rPr>
        <w:t>: 64GB</w:t>
      </w:r>
    </w:p>
    <w:p>
      <w:pPr>
        <w:pStyle w:val="36"/>
        <w:snapToGrid w:val="0"/>
        <w:spacing w:after="156" w:afterLines="50" w:line="300" w:lineRule="auto"/>
        <w:rPr>
          <w:rFonts w:ascii="Times New Roman" w:hAnsi="Times New Roman" w:eastAsia="宋体" w:cs="Times New Roman"/>
          <w:color w:val="auto"/>
          <w:sz w:val="21"/>
          <w:szCs w:val="21"/>
        </w:rPr>
      </w:pPr>
      <w:r>
        <w:rPr>
          <w:rFonts w:ascii="Times New Roman" w:hAnsi="Times New Roman" w:eastAsia="宋体" w:cs="Times New Roman"/>
          <w:b/>
          <w:color w:val="auto"/>
          <w:sz w:val="21"/>
          <w:szCs w:val="21"/>
        </w:rPr>
        <w:t>GPU</w:t>
      </w:r>
      <w:r>
        <w:rPr>
          <w:rFonts w:ascii="Times New Roman" w:hAnsi="Times New Roman" w:eastAsia="宋体" w:cs="Times New Roman"/>
          <w:color w:val="auto"/>
          <w:sz w:val="21"/>
          <w:szCs w:val="21"/>
        </w:rPr>
        <w:t>: Nvidia Quadro RTX6000, 24GB, 4DP, VirtualLink (XX20T)</w:t>
      </w: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存储</w:t>
      </w:r>
      <w:r>
        <w:rPr>
          <w:rFonts w:ascii="Times New Roman" w:hAnsi="Times New Roman" w:eastAsia="宋体" w:cs="Times New Roman"/>
          <w:color w:val="auto"/>
          <w:sz w:val="21"/>
          <w:szCs w:val="21"/>
        </w:rPr>
        <w:t xml:space="preserve">: </w:t>
      </w:r>
      <w:r>
        <w:rPr>
          <w:rFonts w:hint="eastAsia" w:ascii="Times New Roman" w:hAnsi="Times New Roman" w:eastAsia="宋体" w:cs="Times New Roman"/>
          <w:color w:val="auto"/>
          <w:sz w:val="21"/>
          <w:szCs w:val="21"/>
        </w:rPr>
        <w:t>第一硬盘</w:t>
      </w:r>
      <w:r>
        <w:rPr>
          <w:rFonts w:ascii="Times New Roman" w:hAnsi="Times New Roman" w:eastAsia="宋体" w:cs="Times New Roman"/>
          <w:color w:val="auto"/>
          <w:sz w:val="21"/>
          <w:szCs w:val="21"/>
        </w:rPr>
        <w:t xml:space="preserve"> M.2 1TB PCIE NVMe Clasee</w:t>
      </w:r>
      <w:r>
        <w:rPr>
          <w:rFonts w:hint="eastAsia" w:ascii="Times New Roman" w:hAnsi="Times New Roman" w:eastAsia="宋体" w:cs="Times New Roman"/>
          <w:color w:val="auto"/>
          <w:sz w:val="21"/>
          <w:szCs w:val="21"/>
        </w:rPr>
        <w:t>固态硬盘</w:t>
      </w: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第二硬盘</w:t>
      </w:r>
      <w:r>
        <w:rPr>
          <w:rFonts w:ascii="Times New Roman" w:hAnsi="Times New Roman" w:eastAsia="宋体" w:cs="Times New Roman"/>
          <w:color w:val="auto"/>
          <w:sz w:val="21"/>
          <w:szCs w:val="21"/>
        </w:rPr>
        <w:t xml:space="preserve"> M.2 1TB PCIE NVMe Clasee</w:t>
      </w:r>
      <w:r>
        <w:rPr>
          <w:rFonts w:hint="eastAsia" w:ascii="Times New Roman" w:hAnsi="Times New Roman" w:eastAsia="宋体" w:cs="Times New Roman"/>
          <w:color w:val="auto"/>
          <w:sz w:val="21"/>
          <w:szCs w:val="21"/>
        </w:rPr>
        <w:t>固态硬盘；</w:t>
      </w: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第三硬盘</w:t>
      </w:r>
      <w:r>
        <w:rPr>
          <w:rFonts w:ascii="Times New Roman" w:hAnsi="Times New Roman" w:eastAsia="宋体" w:cs="Times New Roman"/>
          <w:color w:val="auto"/>
          <w:sz w:val="21"/>
          <w:szCs w:val="21"/>
        </w:rPr>
        <w:t xml:space="preserve"> 3.5</w:t>
      </w:r>
      <w:r>
        <w:rPr>
          <w:rFonts w:hint="eastAsia" w:ascii="Times New Roman" w:hAnsi="Times New Roman" w:eastAsia="宋体" w:cs="Times New Roman"/>
          <w:color w:val="auto"/>
          <w:sz w:val="21"/>
          <w:szCs w:val="21"/>
        </w:rPr>
        <w:t>英寸</w:t>
      </w:r>
      <w:r>
        <w:rPr>
          <w:rFonts w:ascii="Times New Roman" w:hAnsi="Times New Roman" w:eastAsia="宋体" w:cs="Times New Roman"/>
          <w:color w:val="auto"/>
          <w:sz w:val="21"/>
          <w:szCs w:val="21"/>
        </w:rPr>
        <w:t>1 TB 7200rpm SATA</w:t>
      </w:r>
      <w:r>
        <w:rPr>
          <w:rFonts w:hint="eastAsia" w:ascii="Times New Roman" w:hAnsi="Times New Roman" w:eastAsia="宋体" w:cs="Times New Roman"/>
          <w:color w:val="auto"/>
          <w:sz w:val="21"/>
          <w:szCs w:val="21"/>
        </w:rPr>
        <w:t>硬盘</w:t>
      </w:r>
    </w:p>
    <w:p>
      <w:pPr>
        <w:pStyle w:val="36"/>
        <w:snapToGrid w:val="0"/>
        <w:spacing w:after="156" w:afterLines="50" w:line="300" w:lineRule="auto"/>
        <w:rPr>
          <w:rFonts w:ascii="Times New Roman" w:hAnsi="Times New Roman" w:eastAsia="宋体" w:cs="Times New Roman"/>
          <w:color w:val="auto"/>
          <w:sz w:val="21"/>
          <w:szCs w:val="21"/>
        </w:rPr>
      </w:pPr>
      <w:r>
        <w:rPr>
          <w:rFonts w:hint="eastAsia" w:ascii="Times New Roman" w:hAnsi="Times New Roman" w:eastAsia="宋体" w:cs="Times New Roman"/>
          <w:b/>
          <w:color w:val="auto"/>
          <w:sz w:val="21"/>
          <w:szCs w:val="21"/>
        </w:rPr>
        <w:t>显示</w:t>
      </w:r>
      <w:r>
        <w:rPr>
          <w:rFonts w:ascii="Times New Roman" w:hAnsi="Times New Roman" w:eastAsia="宋体" w:cs="Times New Roman"/>
          <w:color w:val="auto"/>
          <w:sz w:val="21"/>
          <w:szCs w:val="21"/>
        </w:rPr>
        <w:t xml:space="preserve">: 1080P </w:t>
      </w:r>
      <w:r>
        <w:rPr>
          <w:rFonts w:hint="eastAsia" w:ascii="Times New Roman" w:hAnsi="Times New Roman" w:eastAsia="宋体" w:cs="Times New Roman"/>
          <w:color w:val="auto"/>
          <w:sz w:val="21"/>
          <w:szCs w:val="21"/>
        </w:rPr>
        <w:t>全高清显示屏（推荐使用</w:t>
      </w:r>
      <w:r>
        <w:rPr>
          <w:rFonts w:ascii="Times New Roman" w:hAnsi="Times New Roman" w:eastAsia="宋体" w:cs="Times New Roman"/>
          <w:color w:val="auto"/>
          <w:sz w:val="21"/>
          <w:szCs w:val="21"/>
        </w:rPr>
        <w:t xml:space="preserve"> 27 </w:t>
      </w:r>
      <w:r>
        <w:rPr>
          <w:rFonts w:hint="eastAsia" w:ascii="Times New Roman" w:hAnsi="Times New Roman" w:eastAsia="宋体" w:cs="Times New Roman"/>
          <w:color w:val="auto"/>
          <w:sz w:val="21"/>
          <w:szCs w:val="21"/>
        </w:rPr>
        <w:t>英寸以上的显示器；暂不支持</w:t>
      </w:r>
      <w:r>
        <w:rPr>
          <w:rFonts w:ascii="Times New Roman" w:hAnsi="Times New Roman" w:eastAsia="宋体" w:cs="Times New Roman"/>
          <w:color w:val="auto"/>
          <w:sz w:val="21"/>
          <w:szCs w:val="21"/>
        </w:rPr>
        <w:t xml:space="preserve"> 4K </w:t>
      </w:r>
      <w:r>
        <w:rPr>
          <w:rFonts w:hint="eastAsia" w:ascii="Times New Roman" w:hAnsi="Times New Roman" w:eastAsia="宋体" w:cs="Times New Roman"/>
          <w:color w:val="auto"/>
          <w:sz w:val="21"/>
          <w:szCs w:val="21"/>
        </w:rPr>
        <w:t>分辨率的显示器）</w:t>
      </w:r>
    </w:p>
    <w:p>
      <w:pPr>
        <w:spacing w:line="360" w:lineRule="auto"/>
        <w:ind w:left="0" w:firstLine="0"/>
        <w:jc w:val="left"/>
        <w:rPr>
          <w:rFonts w:ascii="Times New Roman" w:hAnsi="Times New Roman" w:eastAsia="宋体" w:cs="Times New Roman"/>
          <w:color w:val="auto"/>
          <w:kern w:val="0"/>
          <w:szCs w:val="21"/>
        </w:rPr>
      </w:pPr>
      <w:r>
        <w:rPr>
          <w:rFonts w:hint="eastAsia" w:ascii="Times New Roman" w:hAnsi="Times New Roman" w:eastAsia="宋体" w:cs="Times New Roman"/>
          <w:b/>
        </w:rPr>
        <w:t>其他</w:t>
      </w:r>
      <w:r>
        <w:rPr>
          <w:rFonts w:hint="eastAsia" w:ascii="Times New Roman" w:hAnsi="Times New Roman" w:eastAsia="宋体" w:cs="Times New Roman"/>
          <w:kern w:val="0"/>
          <w:sz w:val="21"/>
          <w:szCs w:val="21"/>
        </w:rPr>
        <w:t>：</w:t>
      </w:r>
      <w:r>
        <w:rPr>
          <w:rFonts w:hint="eastAsia" w:ascii="Times New Roman" w:hAnsi="Times New Roman" w:eastAsia="宋体" w:cs="Times New Roman"/>
          <w:kern w:val="0"/>
          <w:szCs w:val="21"/>
        </w:rPr>
        <w:t>硬件可</w:t>
      </w:r>
      <w:r>
        <w:rPr>
          <w:rFonts w:hint="eastAsia" w:ascii="Times New Roman" w:hAnsi="Times New Roman" w:eastAsia="宋体" w:cs="Times New Roman"/>
          <w:kern w:val="0"/>
          <w:sz w:val="21"/>
          <w:szCs w:val="21"/>
        </w:rPr>
        <w:t>升级，</w:t>
      </w:r>
      <w:r>
        <w:rPr>
          <w:rFonts w:hint="eastAsia" w:ascii="Times New Roman" w:hAnsi="Times New Roman" w:eastAsia="宋体" w:cs="Times New Roman"/>
          <w:kern w:val="0"/>
          <w:szCs w:val="21"/>
        </w:rPr>
        <w:t>能</w:t>
      </w:r>
      <w:r>
        <w:rPr>
          <w:rFonts w:hint="eastAsia" w:ascii="Times New Roman" w:hAnsi="Times New Roman" w:eastAsia="宋体" w:cs="Times New Roman"/>
          <w:color w:val="auto"/>
          <w:kern w:val="0"/>
          <w:szCs w:val="21"/>
        </w:rPr>
        <w:t>支持</w:t>
      </w:r>
      <w:r>
        <w:rPr>
          <w:rFonts w:ascii="Times New Roman" w:hAnsi="Times New Roman" w:eastAsia="宋体" w:cs="Times New Roman"/>
          <w:color w:val="auto"/>
          <w:kern w:val="0"/>
          <w:szCs w:val="21"/>
        </w:rPr>
        <w:t>Halo</w:t>
      </w:r>
      <w:r>
        <w:rPr>
          <w:rFonts w:hint="eastAsia" w:ascii="Times New Roman" w:hAnsi="Times New Roman" w:eastAsia="宋体" w:cs="Times New Roman"/>
          <w:color w:val="auto"/>
          <w:kern w:val="0"/>
          <w:szCs w:val="21"/>
        </w:rPr>
        <w:t>系统</w:t>
      </w:r>
      <w:r>
        <w:rPr>
          <w:rFonts w:hint="eastAsia" w:ascii="Times New Roman" w:hAnsi="Times New Roman" w:eastAsia="宋体" w:cs="Times New Roman"/>
          <w:kern w:val="0"/>
          <w:szCs w:val="21"/>
        </w:rPr>
        <w:t xml:space="preserve">的安装和运行。 </w:t>
      </w:r>
    </w:p>
    <w:p>
      <w:pPr>
        <w:spacing w:line="360" w:lineRule="auto"/>
        <w:jc w:val="left"/>
        <w:rPr>
          <w:rFonts w:ascii="仿宋" w:hAnsi="仿宋" w:eastAsia="仿宋" w:cstheme="minorBidi"/>
          <w:sz w:val="24"/>
          <w:szCs w:val="24"/>
        </w:rPr>
      </w:pPr>
    </w:p>
    <w:p>
      <w:pPr>
        <w:snapToGrid w:val="0"/>
        <w:rPr>
          <w:rFonts w:ascii="Times New Roman" w:hAnsi="Times New Roman" w:eastAsia="宋体" w:cs="Times New Roman"/>
          <w:b/>
          <w:color w:val="auto"/>
          <w:kern w:val="2"/>
          <w:sz w:val="21"/>
        </w:rPr>
      </w:pPr>
      <w:r>
        <w:rPr>
          <w:rFonts w:hint="eastAsia" w:cs="Times New Roman"/>
          <w:b/>
          <w:lang w:val="en-US" w:eastAsia="zh-CN"/>
        </w:rPr>
        <w:t>6.</w:t>
      </w:r>
      <w:r>
        <w:rPr>
          <w:rFonts w:ascii="Times New Roman" w:hAnsi="Times New Roman" w:eastAsia="宋体" w:cs="Times New Roman"/>
          <w:b/>
          <w:color w:val="auto"/>
          <w:kern w:val="2"/>
          <w:sz w:val="21"/>
        </w:rPr>
        <w:t>对上述采购仪器系统的其他要求</w:t>
      </w:r>
      <w:r>
        <w:rPr>
          <w:rFonts w:hint="eastAsia" w:ascii="Times New Roman" w:hAnsi="Times New Roman" w:eastAsia="宋体" w:cs="Times New Roman"/>
          <w:b/>
          <w:color w:val="auto"/>
          <w:kern w:val="2"/>
          <w:sz w:val="21"/>
        </w:rPr>
        <w:t>：</w:t>
      </w:r>
    </w:p>
    <w:p>
      <w:pPr>
        <w:pStyle w:val="36"/>
        <w:snapToGrid w:val="0"/>
        <w:spacing w:after="156" w:afterLines="50" w:line="300" w:lineRule="auto"/>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1） 需要赠送至少2年的维保服务。</w:t>
      </w:r>
    </w:p>
    <w:p>
      <w:pPr>
        <w:pStyle w:val="36"/>
        <w:snapToGrid w:val="0"/>
        <w:spacing w:after="156" w:afterLines="50" w:line="300" w:lineRule="auto"/>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2） 需要供应商有过硬的维修技术团队支持</w:t>
      </w:r>
    </w:p>
    <w:p>
      <w:pPr>
        <w:pStyle w:val="36"/>
        <w:snapToGrid w:val="0"/>
        <w:spacing w:after="156" w:afterLines="50" w:line="300" w:lineRule="auto"/>
        <w:rPr>
          <w:rFonts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3） 当我们设备出现故障时（无论什么故障，无论故障大小，无论是否节假日），需要供应商必须在24小时内到本机构内进行现场处理。</w:t>
      </w:r>
    </w:p>
    <w:p>
      <w:pPr>
        <w:pStyle w:val="19"/>
        <w:ind w:left="0" w:leftChars="0" w:firstLine="0" w:firstLineChars="0"/>
        <w:rPr>
          <w:rFonts w:hint="eastAsia" w:ascii="宋体" w:hAnsi="宋体" w:eastAsia="宋体" w:cs="宋体"/>
          <w:color w:val="000000" w:themeColor="text1"/>
          <w:sz w:val="21"/>
          <w:szCs w:val="21"/>
          <w:lang w:val="en-US" w:eastAsia="zh-CN"/>
          <w14:textFill>
            <w14:solidFill>
              <w14:schemeClr w14:val="tx1"/>
            </w14:solidFill>
          </w14:textFill>
        </w:rPr>
      </w:pPr>
    </w:p>
    <w:bookmarkEnd w:id="40"/>
    <w:p>
      <w:pPr>
        <w:jc w:val="left"/>
        <w:rPr>
          <w:rFonts w:ascii="宋体" w:hAnsi="宋体" w:cs="宋体"/>
          <w:szCs w:val="21"/>
          <w:highlight w:val="none"/>
        </w:rPr>
      </w:pPr>
    </w:p>
    <w:p>
      <w:pPr>
        <w:tabs>
          <w:tab w:val="center" w:pos="4153"/>
          <w:tab w:val="right" w:pos="8306"/>
        </w:tabs>
        <w:adjustRightInd w:val="0"/>
        <w:snapToGrid w:val="0"/>
        <w:spacing w:line="360" w:lineRule="auto"/>
        <w:textAlignment w:val="baseline"/>
        <w:outlineLvl w:val="1"/>
        <w:rPr>
          <w:rFonts w:ascii="宋体" w:hAnsi="宋体" w:cs="宋体"/>
          <w:b/>
          <w:szCs w:val="21"/>
          <w:highlight w:val="none"/>
        </w:rPr>
      </w:pPr>
      <w:r>
        <w:rPr>
          <w:rFonts w:hint="eastAsia" w:ascii="宋体" w:hAnsi="宋体" w:cs="宋体"/>
          <w:b/>
          <w:szCs w:val="21"/>
          <w:highlight w:val="none"/>
        </w:rPr>
        <w:t>三、商务要求</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911"/>
        <w:gridCol w:w="6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center"/>
          </w:tcPr>
          <w:p>
            <w:pPr>
              <w:autoSpaceDE w:val="0"/>
              <w:autoSpaceDN w:val="0"/>
              <w:adjustRightInd w:val="0"/>
              <w:snapToGrid w:val="0"/>
              <w:spacing w:before="156" w:beforeLines="50" w:after="156" w:afterLines="50" w:line="400" w:lineRule="exact"/>
              <w:jc w:val="center"/>
              <w:rPr>
                <w:rFonts w:ascii="宋体" w:hAnsi="宋体" w:cs="宋体"/>
                <w:b/>
                <w:snapToGrid w:val="0"/>
                <w:color w:val="000000"/>
                <w:kern w:val="0"/>
                <w:szCs w:val="21"/>
                <w:highlight w:val="none"/>
                <w:lang w:val="zh-CN"/>
              </w:rPr>
            </w:pPr>
            <w:r>
              <w:rPr>
                <w:rFonts w:hint="eastAsia" w:ascii="宋体" w:hAnsi="宋体" w:cs="宋体"/>
                <w:b/>
                <w:snapToGrid w:val="0"/>
                <w:color w:val="000000"/>
                <w:kern w:val="0"/>
                <w:szCs w:val="21"/>
                <w:highlight w:val="none"/>
                <w:lang w:val="zh-CN"/>
              </w:rPr>
              <w:t>序号</w:t>
            </w:r>
          </w:p>
        </w:tc>
        <w:tc>
          <w:tcPr>
            <w:tcW w:w="1911" w:type="dxa"/>
            <w:noWrap w:val="0"/>
            <w:vAlign w:val="center"/>
          </w:tcPr>
          <w:p>
            <w:pPr>
              <w:autoSpaceDE w:val="0"/>
              <w:autoSpaceDN w:val="0"/>
              <w:adjustRightInd w:val="0"/>
              <w:snapToGrid w:val="0"/>
              <w:spacing w:before="156" w:beforeLines="50" w:after="156" w:afterLines="50" w:line="400" w:lineRule="exact"/>
              <w:jc w:val="center"/>
              <w:rPr>
                <w:rFonts w:ascii="宋体" w:hAnsi="宋体" w:cs="宋体"/>
                <w:b/>
                <w:snapToGrid w:val="0"/>
                <w:color w:val="000000"/>
                <w:kern w:val="0"/>
                <w:szCs w:val="21"/>
                <w:highlight w:val="none"/>
                <w:lang w:val="zh-CN"/>
              </w:rPr>
            </w:pPr>
            <w:r>
              <w:rPr>
                <w:rFonts w:hint="eastAsia" w:ascii="宋体" w:hAnsi="宋体" w:cs="宋体"/>
                <w:b/>
                <w:snapToGrid w:val="0"/>
                <w:color w:val="000000"/>
                <w:kern w:val="0"/>
                <w:szCs w:val="21"/>
                <w:highlight w:val="none"/>
                <w:lang w:val="zh-CN"/>
              </w:rPr>
              <w:t>指标项</w:t>
            </w:r>
          </w:p>
        </w:tc>
        <w:tc>
          <w:tcPr>
            <w:tcW w:w="6738" w:type="dxa"/>
            <w:noWrap w:val="0"/>
            <w:vAlign w:val="center"/>
          </w:tcPr>
          <w:p>
            <w:pPr>
              <w:autoSpaceDE w:val="0"/>
              <w:autoSpaceDN w:val="0"/>
              <w:adjustRightInd w:val="0"/>
              <w:snapToGrid w:val="0"/>
              <w:spacing w:before="156" w:beforeLines="50" w:after="156" w:afterLines="50" w:line="400" w:lineRule="exact"/>
              <w:jc w:val="center"/>
              <w:rPr>
                <w:rFonts w:ascii="宋体" w:hAnsi="宋体" w:cs="宋体"/>
                <w:b/>
                <w:snapToGrid w:val="0"/>
                <w:color w:val="000000"/>
                <w:kern w:val="0"/>
                <w:szCs w:val="21"/>
                <w:highlight w:val="none"/>
                <w:lang w:val="zh-CN"/>
              </w:rPr>
            </w:pPr>
            <w:r>
              <w:rPr>
                <w:rFonts w:hint="eastAsia" w:ascii="宋体" w:hAnsi="宋体" w:cs="宋体"/>
                <w:b/>
                <w:snapToGrid w:val="0"/>
                <w:color w:val="000000"/>
                <w:kern w:val="0"/>
                <w:szCs w:val="21"/>
                <w:highlight w:val="none"/>
                <w:lang w:val="zh-CN"/>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11" w:type="dxa"/>
            <w:noWrap w:val="0"/>
            <w:vAlign w:val="center"/>
          </w:tcPr>
          <w:p>
            <w:pPr>
              <w:autoSpaceDE w:val="0"/>
              <w:autoSpaceDN w:val="0"/>
              <w:adjustRightInd w:val="0"/>
              <w:snapToGrid w:val="0"/>
              <w:spacing w:line="400" w:lineRule="exact"/>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1</w:t>
            </w:r>
          </w:p>
        </w:tc>
        <w:tc>
          <w:tcPr>
            <w:tcW w:w="1911" w:type="dxa"/>
            <w:noWrap w:val="0"/>
            <w:vAlign w:val="center"/>
          </w:tcPr>
          <w:p>
            <w:pPr>
              <w:autoSpaceDE w:val="0"/>
              <w:autoSpaceDN w:val="0"/>
              <w:adjustRightInd w:val="0"/>
              <w:snapToGrid w:val="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rPr>
              <w:t>交货</w:t>
            </w:r>
            <w:r>
              <w:rPr>
                <w:rFonts w:hint="eastAsia" w:ascii="宋体" w:hAnsi="宋体" w:cs="宋体"/>
                <w:snapToGrid w:val="0"/>
                <w:color w:val="000000"/>
                <w:kern w:val="0"/>
                <w:szCs w:val="21"/>
                <w:highlight w:val="none"/>
                <w:lang w:val="zh-CN"/>
              </w:rPr>
              <w:t>期</w:t>
            </w:r>
          </w:p>
        </w:tc>
        <w:tc>
          <w:tcPr>
            <w:tcW w:w="6738" w:type="dxa"/>
            <w:noWrap w:val="0"/>
            <w:vAlign w:val="center"/>
          </w:tcPr>
          <w:p>
            <w:pPr>
              <w:autoSpaceDE w:val="0"/>
              <w:autoSpaceDN w:val="0"/>
              <w:adjustRightInd w:val="0"/>
              <w:snapToGrid w:val="0"/>
              <w:jc w:val="left"/>
              <w:rPr>
                <w:rFonts w:ascii="宋体" w:hAnsi="宋体" w:cs="宋体"/>
                <w:snapToGrid w:val="0"/>
                <w:color w:val="000000"/>
                <w:kern w:val="0"/>
                <w:szCs w:val="21"/>
                <w:highlight w:val="none"/>
              </w:rPr>
            </w:pPr>
            <w:r>
              <w:rPr>
                <w:rFonts w:hint="eastAsia" w:ascii="宋体" w:hAnsi="宋体" w:cs="宋体"/>
                <w:color w:val="000000"/>
                <w:szCs w:val="21"/>
                <w:highlight w:val="none"/>
              </w:rPr>
              <w:t>合同签订后</w:t>
            </w:r>
            <w:r>
              <w:rPr>
                <w:rFonts w:hint="eastAsia" w:ascii="宋体" w:hAnsi="宋体" w:cs="宋体"/>
                <w:color w:val="000000"/>
                <w:szCs w:val="21"/>
                <w:highlight w:val="none"/>
                <w:lang w:val="en-US" w:eastAsia="zh-CN"/>
              </w:rPr>
              <w:t>6</w:t>
            </w:r>
            <w:r>
              <w:rPr>
                <w:rFonts w:hint="eastAsia" w:ascii="宋体" w:hAnsi="宋体" w:cs="宋体"/>
                <w:color w:val="000000"/>
                <w:szCs w:val="21"/>
                <w:highlight w:val="none"/>
              </w:rPr>
              <w:t>0日内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11" w:type="dxa"/>
            <w:noWrap w:val="0"/>
            <w:vAlign w:val="center"/>
          </w:tcPr>
          <w:p>
            <w:pPr>
              <w:autoSpaceDE w:val="0"/>
              <w:autoSpaceDN w:val="0"/>
              <w:adjustRightInd w:val="0"/>
              <w:snapToGrid w:val="0"/>
              <w:spacing w:line="400" w:lineRule="exact"/>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2</w:t>
            </w:r>
          </w:p>
        </w:tc>
        <w:tc>
          <w:tcPr>
            <w:tcW w:w="1911" w:type="dxa"/>
            <w:noWrap w:val="0"/>
            <w:vAlign w:val="center"/>
          </w:tcPr>
          <w:p>
            <w:pPr>
              <w:autoSpaceDE w:val="0"/>
              <w:autoSpaceDN w:val="0"/>
              <w:adjustRightInd w:val="0"/>
              <w:snapToGrid w:val="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质保期</w:t>
            </w:r>
          </w:p>
        </w:tc>
        <w:tc>
          <w:tcPr>
            <w:tcW w:w="6738" w:type="dxa"/>
            <w:noWrap w:val="0"/>
            <w:vAlign w:val="center"/>
          </w:tcPr>
          <w:p>
            <w:pPr>
              <w:autoSpaceDE w:val="0"/>
              <w:autoSpaceDN w:val="0"/>
              <w:adjustRightInd w:val="0"/>
              <w:snapToGrid w:val="0"/>
              <w:jc w:val="left"/>
              <w:rPr>
                <w:rFonts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验收合格后</w:t>
            </w:r>
            <w:r>
              <w:rPr>
                <w:rFonts w:hint="eastAsia" w:ascii="宋体" w:hAnsi="宋体" w:cs="宋体"/>
                <w:snapToGrid w:val="0"/>
                <w:color w:val="000000"/>
                <w:kern w:val="0"/>
                <w:szCs w:val="21"/>
                <w:highlight w:val="none"/>
                <w:lang w:val="en-US" w:eastAsia="zh-CN"/>
              </w:rPr>
              <w:t>1</w:t>
            </w:r>
            <w:r>
              <w:rPr>
                <w:rFonts w:hint="eastAsia" w:ascii="宋体" w:hAnsi="宋体" w:cs="宋体"/>
                <w:snapToGrid w:val="0"/>
                <w:color w:val="000000"/>
                <w:kern w:val="0"/>
                <w:szCs w:val="21"/>
                <w:highlight w:val="none"/>
              </w:rPr>
              <w:t>年。质量保证期从货物供货、安装、调试正常且经采购人确认验收合格之日起算。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11" w:type="dxa"/>
            <w:noWrap w:val="0"/>
            <w:vAlign w:val="center"/>
          </w:tcPr>
          <w:p>
            <w:pPr>
              <w:autoSpaceDE w:val="0"/>
              <w:autoSpaceDN w:val="0"/>
              <w:adjustRightInd w:val="0"/>
              <w:snapToGrid w:val="0"/>
              <w:spacing w:before="156" w:beforeLines="50" w:after="156" w:afterLines="50" w:line="400" w:lineRule="exact"/>
              <w:jc w:val="center"/>
              <w:rPr>
                <w:rFonts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3</w:t>
            </w:r>
          </w:p>
        </w:tc>
        <w:tc>
          <w:tcPr>
            <w:tcW w:w="1911" w:type="dxa"/>
            <w:noWrap w:val="0"/>
            <w:vAlign w:val="center"/>
          </w:tcPr>
          <w:p>
            <w:pPr>
              <w:widowControl/>
              <w:autoSpaceDE w:val="0"/>
              <w:autoSpaceDN w:val="0"/>
              <w:adjustRightInd w:val="0"/>
              <w:snapToGrid w:val="0"/>
              <w:spacing w:before="156" w:beforeLines="50" w:after="156" w:afterLines="5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包装和运输</w:t>
            </w:r>
          </w:p>
        </w:tc>
        <w:tc>
          <w:tcPr>
            <w:tcW w:w="6738" w:type="dxa"/>
            <w:noWrap w:val="0"/>
            <w:vAlign w:val="center"/>
          </w:tcPr>
          <w:p>
            <w:pPr>
              <w:autoSpaceDE w:val="0"/>
              <w:autoSpaceDN w:val="0"/>
              <w:adjustRightInd w:val="0"/>
              <w:snapToGrid w:val="0"/>
              <w:jc w:val="left"/>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包装应使用崭新坚固耐压的包装箱(标准包装)，适于空运、陆运等长途运输。适于在气温为摄氏-20℃～＋50℃和相对湿度为90％的环境条件下运输和贮存。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1" w:type="dxa"/>
            <w:noWrap w:val="0"/>
            <w:vAlign w:val="center"/>
          </w:tcPr>
          <w:p>
            <w:pPr>
              <w:autoSpaceDE w:val="0"/>
              <w:autoSpaceDN w:val="0"/>
              <w:adjustRightInd w:val="0"/>
              <w:snapToGrid w:val="0"/>
              <w:spacing w:before="156" w:beforeLines="50" w:after="156" w:afterLines="50" w:line="400" w:lineRule="exact"/>
              <w:jc w:val="center"/>
              <w:rPr>
                <w:rFonts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4</w:t>
            </w:r>
          </w:p>
        </w:tc>
        <w:tc>
          <w:tcPr>
            <w:tcW w:w="1911" w:type="dxa"/>
            <w:noWrap w:val="0"/>
            <w:vAlign w:val="center"/>
          </w:tcPr>
          <w:p>
            <w:pPr>
              <w:widowControl/>
              <w:autoSpaceDE w:val="0"/>
              <w:autoSpaceDN w:val="0"/>
              <w:adjustRightInd w:val="0"/>
              <w:snapToGrid w:val="0"/>
              <w:spacing w:before="156" w:beforeLines="50" w:after="156" w:afterLines="50"/>
              <w:jc w:val="center"/>
              <w:rPr>
                <w:rFonts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保险</w:t>
            </w:r>
          </w:p>
        </w:tc>
        <w:tc>
          <w:tcPr>
            <w:tcW w:w="6738" w:type="dxa"/>
            <w:noWrap w:val="0"/>
            <w:vAlign w:val="center"/>
          </w:tcPr>
          <w:p>
            <w:pPr>
              <w:autoSpaceDE w:val="0"/>
              <w:autoSpaceDN w:val="0"/>
              <w:adjustRightInd w:val="0"/>
              <w:snapToGrid w:val="0"/>
              <w:jc w:val="left"/>
              <w:rPr>
                <w:rFonts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中标人承担货物运输过程或使用过程中的一切保险。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11" w:type="dxa"/>
            <w:noWrap w:val="0"/>
            <w:vAlign w:val="center"/>
          </w:tcPr>
          <w:p>
            <w:pPr>
              <w:autoSpaceDE w:val="0"/>
              <w:autoSpaceDN w:val="0"/>
              <w:adjustRightInd w:val="0"/>
              <w:snapToGrid w:val="0"/>
              <w:spacing w:before="156" w:beforeLines="50" w:after="156" w:afterLines="50" w:line="400" w:lineRule="exact"/>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rPr>
              <w:t>5</w:t>
            </w:r>
          </w:p>
        </w:tc>
        <w:tc>
          <w:tcPr>
            <w:tcW w:w="1911" w:type="dxa"/>
            <w:noWrap w:val="0"/>
            <w:vAlign w:val="center"/>
          </w:tcPr>
          <w:p>
            <w:pPr>
              <w:widowControl/>
              <w:autoSpaceDE w:val="0"/>
              <w:autoSpaceDN w:val="0"/>
              <w:adjustRightInd w:val="0"/>
              <w:snapToGrid w:val="0"/>
              <w:spacing w:before="156" w:beforeLines="50" w:after="156" w:afterLines="5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服务标准/</w:t>
            </w:r>
          </w:p>
          <w:p>
            <w:pPr>
              <w:widowControl/>
              <w:autoSpaceDE w:val="0"/>
              <w:autoSpaceDN w:val="0"/>
              <w:adjustRightInd w:val="0"/>
              <w:snapToGrid w:val="0"/>
              <w:spacing w:before="156" w:beforeLines="50" w:after="156" w:afterLines="5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售后服务要求</w:t>
            </w:r>
          </w:p>
        </w:tc>
        <w:tc>
          <w:tcPr>
            <w:tcW w:w="6738" w:type="dxa"/>
            <w:noWrap w:val="0"/>
            <w:vAlign w:val="center"/>
          </w:tcPr>
          <w:p>
            <w:pPr>
              <w:widowControl/>
              <w:autoSpaceDE w:val="0"/>
              <w:autoSpaceDN w:val="0"/>
              <w:adjustRightInd w:val="0"/>
              <w:snapToGrid w:val="0"/>
              <w:spacing w:before="156" w:beforeLines="50" w:after="156" w:afterLines="50"/>
              <w:jc w:val="left"/>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自设备验收合格之日起</w:t>
            </w:r>
            <w:r>
              <w:rPr>
                <w:rFonts w:hint="eastAsia" w:ascii="宋体" w:hAnsi="宋体" w:cs="宋体"/>
                <w:snapToGrid w:val="0"/>
                <w:color w:val="000000"/>
                <w:kern w:val="0"/>
                <w:szCs w:val="21"/>
                <w:highlight w:val="none"/>
                <w:lang w:val="en-US" w:eastAsia="zh-CN"/>
              </w:rPr>
              <w:t>1</w:t>
            </w:r>
            <w:r>
              <w:rPr>
                <w:rFonts w:hint="eastAsia" w:ascii="宋体" w:hAnsi="宋体" w:cs="宋体"/>
                <w:snapToGrid w:val="0"/>
                <w:color w:val="000000"/>
                <w:kern w:val="0"/>
                <w:szCs w:val="21"/>
                <w:highlight w:val="none"/>
                <w:lang w:val="zh-CN"/>
              </w:rPr>
              <w:t>年。任何由制造商选材和制造不当引起的质量问题，制造商负责维修。消耗品无质保期。质保期外，制造商提供维修，并保证零配件的供应。维修采用工程师先到现场检查确定问题后再付款进行维修。设备维修仅收取配件成本价，免人工费，更换零部件的按合同签订时的零部件价格。</w:t>
            </w:r>
          </w:p>
          <w:p>
            <w:pPr>
              <w:widowControl/>
              <w:autoSpaceDE w:val="0"/>
              <w:autoSpaceDN w:val="0"/>
              <w:adjustRightInd w:val="0"/>
              <w:snapToGrid w:val="0"/>
              <w:spacing w:before="156" w:beforeLines="50" w:after="156" w:afterLines="50"/>
              <w:jc w:val="left"/>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投标人应提供终身维修服务，包括但不限于电话、邮件、网站等多种形式的在线技术支持服务，如有前述服务形式无法解决的问题，应及时提供现场支持服务。响应速度同质保期内响应速度。</w:t>
            </w:r>
          </w:p>
          <w:p>
            <w:pPr>
              <w:widowControl/>
              <w:autoSpaceDE w:val="0"/>
              <w:autoSpaceDN w:val="0"/>
              <w:adjustRightInd w:val="0"/>
              <w:snapToGrid w:val="0"/>
              <w:spacing w:before="156" w:beforeLines="50" w:after="156" w:afterLines="50"/>
              <w:jc w:val="left"/>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建立质量跟踪档案，对采购人进行定期回访（电话或现场），以保证设备正常高效地运行。列明负责本项目的技术负责人及联络电话、传真、e-mail等。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11" w:type="dxa"/>
            <w:noWrap w:val="0"/>
            <w:vAlign w:val="center"/>
          </w:tcPr>
          <w:p>
            <w:pPr>
              <w:autoSpaceDE w:val="0"/>
              <w:autoSpaceDN w:val="0"/>
              <w:adjustRightInd w:val="0"/>
              <w:snapToGrid w:val="0"/>
              <w:spacing w:before="156" w:beforeLines="50" w:after="156" w:afterLines="50" w:line="400" w:lineRule="exact"/>
              <w:jc w:val="center"/>
              <w:rPr>
                <w:rFonts w:ascii="宋体" w:hAnsi="宋体" w:cs="宋体"/>
                <w:snapToGrid w:val="0"/>
                <w:color w:val="000000"/>
                <w:kern w:val="0"/>
                <w:szCs w:val="21"/>
                <w:highlight w:val="none"/>
              </w:rPr>
            </w:pPr>
            <w:r>
              <w:rPr>
                <w:rFonts w:hint="eastAsia" w:ascii="宋体" w:hAnsi="宋体" w:cs="宋体"/>
                <w:snapToGrid w:val="0"/>
                <w:color w:val="000000"/>
                <w:kern w:val="0"/>
                <w:szCs w:val="21"/>
                <w:highlight w:val="none"/>
              </w:rPr>
              <w:t>6</w:t>
            </w:r>
          </w:p>
        </w:tc>
        <w:tc>
          <w:tcPr>
            <w:tcW w:w="1911" w:type="dxa"/>
            <w:noWrap w:val="0"/>
            <w:vAlign w:val="center"/>
          </w:tcPr>
          <w:p>
            <w:pPr>
              <w:widowControl/>
              <w:autoSpaceDE w:val="0"/>
              <w:autoSpaceDN w:val="0"/>
              <w:adjustRightInd w:val="0"/>
              <w:snapToGrid w:val="0"/>
              <w:spacing w:before="156" w:beforeLines="50" w:after="156" w:afterLines="5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售后服务</w:t>
            </w:r>
          </w:p>
          <w:p>
            <w:pPr>
              <w:widowControl/>
              <w:autoSpaceDE w:val="0"/>
              <w:autoSpaceDN w:val="0"/>
              <w:adjustRightInd w:val="0"/>
              <w:snapToGrid w:val="0"/>
              <w:spacing w:before="156" w:beforeLines="50" w:after="156" w:afterLines="5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效率要求</w:t>
            </w:r>
          </w:p>
        </w:tc>
        <w:tc>
          <w:tcPr>
            <w:tcW w:w="6738" w:type="dxa"/>
            <w:noWrap w:val="0"/>
            <w:vAlign w:val="center"/>
          </w:tcPr>
          <w:p>
            <w:pPr>
              <w:widowControl/>
              <w:autoSpaceDE w:val="0"/>
              <w:autoSpaceDN w:val="0"/>
              <w:adjustRightInd w:val="0"/>
              <w:snapToGrid w:val="0"/>
              <w:spacing w:before="156" w:beforeLines="50" w:after="156" w:afterLines="50"/>
              <w:jc w:val="left"/>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质保期内的服务由制造商负责，接到用户通知后24小时内响应，如有必要尽快派出维修人员到达现场进行服务。</w:t>
            </w:r>
            <w:r>
              <w:rPr>
                <w:rFonts w:hint="eastAsia" w:ascii="宋体" w:hAnsi="宋体" w:cs="宋体"/>
                <w:snapToGrid w:val="0"/>
                <w:color w:val="000000"/>
                <w:kern w:val="0"/>
                <w:szCs w:val="21"/>
                <w:highlight w:val="none"/>
                <w:lang w:val="en-US" w:eastAsia="zh-CN"/>
              </w:rPr>
              <w:t>投标人</w:t>
            </w:r>
            <w:r>
              <w:rPr>
                <w:rFonts w:hint="eastAsia" w:ascii="宋体" w:hAnsi="宋体" w:cs="宋体"/>
                <w:snapToGrid w:val="0"/>
                <w:color w:val="000000"/>
                <w:kern w:val="0"/>
                <w:szCs w:val="21"/>
                <w:highlight w:val="none"/>
                <w:lang w:val="zh-CN"/>
              </w:rPr>
              <w:t>在</w:t>
            </w:r>
            <w:r>
              <w:rPr>
                <w:rFonts w:hint="eastAsia" w:ascii="宋体" w:hAnsi="宋体" w:cs="宋体"/>
                <w:snapToGrid w:val="0"/>
                <w:color w:val="000000"/>
                <w:kern w:val="0"/>
                <w:szCs w:val="21"/>
                <w:highlight w:val="none"/>
                <w:lang w:val="en-US" w:eastAsia="zh-CN"/>
              </w:rPr>
              <w:t>湖北省内</w:t>
            </w:r>
            <w:r>
              <w:rPr>
                <w:rFonts w:hint="eastAsia" w:ascii="宋体" w:hAnsi="宋体" w:cs="宋体"/>
                <w:snapToGrid w:val="0"/>
                <w:color w:val="000000"/>
                <w:kern w:val="0"/>
                <w:szCs w:val="21"/>
                <w:highlight w:val="none"/>
                <w:lang w:val="zh-CN"/>
              </w:rPr>
              <w:t>有常驻维修工程师（提供维修工程师的手机号和身份证为证明文件），以便确保可以提供便捷及时的售后服务。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11" w:type="dxa"/>
            <w:noWrap w:val="0"/>
            <w:vAlign w:val="center"/>
          </w:tcPr>
          <w:p>
            <w:pPr>
              <w:autoSpaceDE w:val="0"/>
              <w:autoSpaceDN w:val="0"/>
              <w:adjustRightInd w:val="0"/>
              <w:snapToGrid w:val="0"/>
              <w:spacing w:before="156" w:beforeLines="50" w:after="156" w:afterLines="50" w:line="400" w:lineRule="exact"/>
              <w:jc w:val="center"/>
              <w:rPr>
                <w:rFonts w:hint="eastAsia" w:ascii="宋体" w:hAnsi="宋体" w:eastAsia="宋体" w:cs="宋体"/>
                <w:snapToGrid w:val="0"/>
                <w:color w:val="000000"/>
                <w:kern w:val="0"/>
                <w:szCs w:val="21"/>
                <w:highlight w:val="none"/>
                <w:lang w:val="zh-CN" w:eastAsia="zh-CN"/>
              </w:rPr>
            </w:pPr>
            <w:r>
              <w:rPr>
                <w:rFonts w:hint="eastAsia" w:ascii="宋体" w:hAnsi="宋体" w:cs="宋体"/>
                <w:snapToGrid w:val="0"/>
                <w:color w:val="000000"/>
                <w:kern w:val="0"/>
                <w:szCs w:val="21"/>
                <w:highlight w:val="none"/>
                <w:lang w:val="en-US" w:eastAsia="zh-CN"/>
              </w:rPr>
              <w:t>7</w:t>
            </w:r>
          </w:p>
        </w:tc>
        <w:tc>
          <w:tcPr>
            <w:tcW w:w="1911" w:type="dxa"/>
            <w:noWrap w:val="0"/>
            <w:vAlign w:val="center"/>
          </w:tcPr>
          <w:p>
            <w:pPr>
              <w:widowControl/>
              <w:autoSpaceDE w:val="0"/>
              <w:autoSpaceDN w:val="0"/>
              <w:adjustRightInd w:val="0"/>
              <w:snapToGrid w:val="0"/>
              <w:spacing w:before="156" w:beforeLines="50" w:after="156" w:afterLines="50"/>
              <w:jc w:val="center"/>
              <w:rPr>
                <w:rFonts w:ascii="宋体" w:hAnsi="宋体" w:cs="宋体"/>
                <w:snapToGrid w:val="0"/>
                <w:color w:val="000000"/>
                <w:kern w:val="0"/>
                <w:szCs w:val="21"/>
                <w:highlight w:val="none"/>
                <w:lang w:val="zh-CN"/>
              </w:rPr>
            </w:pPr>
            <w:r>
              <w:rPr>
                <w:rFonts w:hint="eastAsia" w:ascii="宋体" w:hAnsi="宋体" w:cs="宋体"/>
                <w:snapToGrid w:val="0"/>
                <w:color w:val="000000"/>
                <w:kern w:val="0"/>
                <w:szCs w:val="21"/>
                <w:highlight w:val="none"/>
                <w:lang w:val="zh-CN"/>
              </w:rPr>
              <w:t>付款条件</w:t>
            </w:r>
          </w:p>
        </w:tc>
        <w:tc>
          <w:tcPr>
            <w:tcW w:w="6738" w:type="dxa"/>
            <w:noWrap w:val="0"/>
            <w:vAlign w:val="center"/>
          </w:tcPr>
          <w:p>
            <w:pPr>
              <w:adjustRightInd w:val="0"/>
              <w:snapToGrid w:val="0"/>
              <w:jc w:val="left"/>
              <w:rPr>
                <w:rFonts w:ascii="宋体" w:hAnsi="宋体" w:cs="宋体"/>
                <w:color w:val="000000"/>
                <w:szCs w:val="21"/>
                <w:highlight w:val="none"/>
                <w:lang w:val="zh-CN"/>
              </w:rPr>
            </w:pPr>
          </w:p>
        </w:tc>
      </w:tr>
    </w:tbl>
    <w:p>
      <w:pPr>
        <w:tabs>
          <w:tab w:val="center" w:pos="4153"/>
          <w:tab w:val="right" w:pos="8306"/>
        </w:tabs>
        <w:adjustRightInd w:val="0"/>
        <w:snapToGrid w:val="0"/>
        <w:spacing w:line="276" w:lineRule="auto"/>
        <w:textAlignment w:val="baseline"/>
        <w:rPr>
          <w:rFonts w:ascii="宋体" w:hAnsi="宋体" w:cs="宋体"/>
          <w:i/>
          <w:color w:val="00B050"/>
          <w:szCs w:val="21"/>
          <w:highlight w:val="none"/>
        </w:rPr>
      </w:pPr>
    </w:p>
    <w:p>
      <w:pPr>
        <w:spacing w:line="276" w:lineRule="auto"/>
        <w:jc w:val="center"/>
        <w:outlineLvl w:val="0"/>
        <w:rPr>
          <w:rFonts w:ascii="黑体" w:hAnsi="黑体" w:eastAsia="黑体"/>
          <w:sz w:val="28"/>
          <w:szCs w:val="28"/>
          <w:highlight w:val="none"/>
        </w:rPr>
      </w:pPr>
      <w:r>
        <w:rPr>
          <w:rFonts w:ascii="宋体" w:hAnsi="宋体"/>
          <w:kern w:val="0"/>
          <w:szCs w:val="21"/>
          <w:highlight w:val="none"/>
        </w:rPr>
        <w:br w:type="page"/>
      </w:r>
      <w:bookmarkStart w:id="42" w:name="_Toc97815014"/>
      <w:r>
        <w:rPr>
          <w:rFonts w:hint="eastAsia" w:ascii="黑体" w:hAnsi="黑体" w:eastAsia="黑体"/>
          <w:sz w:val="28"/>
          <w:szCs w:val="28"/>
          <w:highlight w:val="none"/>
        </w:rPr>
        <w:t>第四章  资格审查方法及标准</w:t>
      </w:r>
      <w:bookmarkEnd w:id="42"/>
    </w:p>
    <w:p>
      <w:pPr>
        <w:spacing w:line="276" w:lineRule="auto"/>
        <w:ind w:firstLine="420"/>
        <w:rPr>
          <w:rFonts w:ascii="宋体" w:hAnsi="宋体"/>
          <w:bCs/>
          <w:color w:val="0D0D0D"/>
          <w:szCs w:val="21"/>
          <w:highlight w:val="none"/>
          <w:lang w:val="zh-CN"/>
        </w:rPr>
      </w:pPr>
      <w:r>
        <w:rPr>
          <w:rFonts w:hint="eastAsia" w:ascii="宋体" w:hAnsi="宋体"/>
          <w:bCs/>
          <w:color w:val="0D0D0D"/>
          <w:szCs w:val="21"/>
          <w:highlight w:val="none"/>
          <w:lang w:val="zh-CN"/>
        </w:rPr>
        <w:t>根据《政府采购法》、《政府采购法实施条例》、《政府采购货物和服务招标投标管理办法》等相关法律法规确定以下资格审查方法及标准。</w:t>
      </w:r>
    </w:p>
    <w:p>
      <w:pPr>
        <w:keepNext/>
        <w:keepLines/>
        <w:numPr>
          <w:ilvl w:val="0"/>
          <w:numId w:val="19"/>
        </w:numPr>
        <w:spacing w:line="276" w:lineRule="auto"/>
        <w:ind w:left="616" w:hanging="616"/>
        <w:jc w:val="left"/>
        <w:outlineLvl w:val="1"/>
        <w:rPr>
          <w:rFonts w:ascii="宋体" w:hAnsi="宋体"/>
          <w:b/>
          <w:kern w:val="0"/>
          <w:szCs w:val="21"/>
          <w:highlight w:val="none"/>
          <w:lang w:val="zh-CN"/>
        </w:rPr>
      </w:pPr>
      <w:bookmarkStart w:id="43" w:name="_Toc494561958"/>
      <w:bookmarkStart w:id="44" w:name="_Toc97815015"/>
      <w:r>
        <w:rPr>
          <w:rFonts w:hint="eastAsia" w:ascii="宋体" w:hAnsi="宋体"/>
          <w:b/>
          <w:kern w:val="0"/>
          <w:szCs w:val="21"/>
          <w:highlight w:val="none"/>
          <w:lang w:val="zh-CN"/>
        </w:rPr>
        <w:t>资格审查方法</w:t>
      </w:r>
      <w:bookmarkEnd w:id="43"/>
      <w:bookmarkEnd w:id="44"/>
    </w:p>
    <w:p>
      <w:pPr>
        <w:spacing w:line="276" w:lineRule="auto"/>
        <w:ind w:firstLine="420"/>
        <w:rPr>
          <w:rFonts w:ascii="宋体" w:hAnsi="宋体"/>
          <w:bCs/>
          <w:color w:val="0D0D0D"/>
          <w:szCs w:val="21"/>
          <w:highlight w:val="none"/>
          <w:lang w:val="zh-CN"/>
        </w:rPr>
      </w:pPr>
      <w:r>
        <w:rPr>
          <w:rFonts w:hint="eastAsia" w:ascii="宋体" w:hAnsi="宋体"/>
          <w:bCs/>
          <w:color w:val="0D0D0D"/>
          <w:szCs w:val="21"/>
          <w:highlight w:val="none"/>
          <w:lang w:val="zh-CN"/>
        </w:rPr>
        <w:t>开标结束后，依据法律、法规及招标文件的规定，对投标人的资格进行审查，具体评审因素详见《资格审查表</w:t>
      </w:r>
      <w:r>
        <w:rPr>
          <w:rFonts w:ascii="宋体" w:hAnsi="宋体"/>
          <w:bCs/>
          <w:color w:val="0D0D0D"/>
          <w:szCs w:val="21"/>
          <w:highlight w:val="none"/>
          <w:lang w:val="zh-CN"/>
        </w:rPr>
        <w:t>》</w:t>
      </w:r>
      <w:r>
        <w:rPr>
          <w:rFonts w:hint="eastAsia" w:ascii="宋体" w:hAnsi="宋体"/>
          <w:bCs/>
          <w:color w:val="0D0D0D"/>
          <w:szCs w:val="21"/>
          <w:highlight w:val="none"/>
          <w:lang w:val="zh-CN"/>
        </w:rPr>
        <w:t>。</w:t>
      </w:r>
    </w:p>
    <w:p>
      <w:pPr>
        <w:keepNext/>
        <w:keepLines/>
        <w:numPr>
          <w:ilvl w:val="0"/>
          <w:numId w:val="19"/>
        </w:numPr>
        <w:spacing w:line="276" w:lineRule="auto"/>
        <w:ind w:left="616" w:hanging="616"/>
        <w:jc w:val="left"/>
        <w:outlineLvl w:val="1"/>
        <w:rPr>
          <w:rFonts w:ascii="宋体" w:hAnsi="宋体"/>
          <w:b/>
          <w:kern w:val="0"/>
          <w:szCs w:val="21"/>
          <w:highlight w:val="none"/>
          <w:lang w:val="zh-CN"/>
        </w:rPr>
      </w:pPr>
      <w:bookmarkStart w:id="45" w:name="_Toc494561959"/>
      <w:bookmarkStart w:id="46" w:name="_Toc97815016"/>
      <w:r>
        <w:rPr>
          <w:rFonts w:hint="eastAsia" w:ascii="宋体" w:hAnsi="宋体"/>
          <w:b/>
          <w:kern w:val="0"/>
          <w:szCs w:val="21"/>
          <w:highlight w:val="none"/>
          <w:lang w:val="zh-CN"/>
        </w:rPr>
        <w:t>资格审查</w:t>
      </w:r>
      <w:bookmarkEnd w:id="45"/>
      <w:r>
        <w:rPr>
          <w:rFonts w:hint="eastAsia" w:ascii="宋体" w:hAnsi="宋体"/>
          <w:b/>
          <w:kern w:val="0"/>
          <w:szCs w:val="21"/>
          <w:highlight w:val="none"/>
          <w:lang w:val="zh-CN"/>
        </w:rPr>
        <w:t>表</w:t>
      </w:r>
      <w:bookmarkEnd w:id="46"/>
    </w:p>
    <w:tbl>
      <w:tblPr>
        <w:tblStyle w:val="21"/>
        <w:tblW w:w="9666"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850"/>
        <w:gridCol w:w="3686"/>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tabs>
                <w:tab w:val="left" w:pos="616"/>
              </w:tabs>
              <w:spacing w:line="276" w:lineRule="auto"/>
              <w:jc w:val="center"/>
              <w:rPr>
                <w:rFonts w:ascii="宋体" w:hAnsi="宋体"/>
                <w:b/>
                <w:color w:val="0D0D0D"/>
                <w:kern w:val="0"/>
                <w:sz w:val="18"/>
                <w:szCs w:val="18"/>
                <w:highlight w:val="none"/>
                <w:lang w:val="zh-CN"/>
              </w:rPr>
            </w:pPr>
            <w:r>
              <w:rPr>
                <w:rFonts w:hint="eastAsia" w:ascii="宋体" w:hAnsi="宋体"/>
                <w:b/>
                <w:color w:val="0D0D0D"/>
                <w:kern w:val="0"/>
                <w:sz w:val="18"/>
                <w:szCs w:val="18"/>
                <w:highlight w:val="none"/>
                <w:lang w:val="zh-CN"/>
              </w:rPr>
              <w:t>序号</w:t>
            </w:r>
          </w:p>
        </w:tc>
        <w:tc>
          <w:tcPr>
            <w:tcW w:w="4536" w:type="dxa"/>
            <w:gridSpan w:val="2"/>
            <w:vAlign w:val="center"/>
          </w:tcPr>
          <w:p>
            <w:pPr>
              <w:adjustRightInd w:val="0"/>
              <w:snapToGrid w:val="0"/>
              <w:spacing w:line="276" w:lineRule="auto"/>
              <w:jc w:val="center"/>
              <w:rPr>
                <w:rFonts w:ascii="宋体" w:hAnsi="宋体"/>
                <w:b/>
                <w:color w:val="0D0D0D"/>
                <w:kern w:val="0"/>
                <w:sz w:val="18"/>
                <w:szCs w:val="18"/>
                <w:highlight w:val="none"/>
                <w:lang w:val="zh-CN"/>
              </w:rPr>
            </w:pPr>
            <w:r>
              <w:rPr>
                <w:rFonts w:hint="eastAsia" w:ascii="宋体" w:hAnsi="宋体"/>
                <w:b/>
                <w:color w:val="0D0D0D"/>
                <w:kern w:val="0"/>
                <w:sz w:val="18"/>
                <w:szCs w:val="18"/>
                <w:highlight w:val="none"/>
                <w:lang w:val="zh-CN"/>
              </w:rPr>
              <w:t>资格</w:t>
            </w:r>
            <w:r>
              <w:rPr>
                <w:rFonts w:ascii="宋体" w:hAnsi="宋体"/>
                <w:b/>
                <w:color w:val="0D0D0D"/>
                <w:kern w:val="0"/>
                <w:sz w:val="18"/>
                <w:szCs w:val="18"/>
                <w:highlight w:val="none"/>
                <w:lang w:val="zh-CN"/>
              </w:rPr>
              <w:t>要求</w:t>
            </w:r>
          </w:p>
        </w:tc>
        <w:tc>
          <w:tcPr>
            <w:tcW w:w="4394" w:type="dxa"/>
            <w:vAlign w:val="center"/>
          </w:tcPr>
          <w:p>
            <w:pPr>
              <w:tabs>
                <w:tab w:val="left" w:pos="616"/>
              </w:tabs>
              <w:jc w:val="center"/>
              <w:rPr>
                <w:rFonts w:ascii="宋体" w:hAnsi="宋体"/>
                <w:b/>
                <w:color w:val="0D0D0D"/>
                <w:kern w:val="0"/>
                <w:sz w:val="18"/>
                <w:szCs w:val="18"/>
                <w:highlight w:val="none"/>
                <w:lang w:val="zh-CN"/>
              </w:rPr>
            </w:pPr>
            <w:r>
              <w:rPr>
                <w:rFonts w:hint="eastAsia" w:ascii="宋体" w:hAnsi="宋体"/>
                <w:b/>
                <w:color w:val="0D0D0D"/>
                <w:kern w:val="0"/>
                <w:sz w:val="18"/>
                <w:szCs w:val="18"/>
                <w:highlight w:val="none"/>
                <w:lang w:val="zh-CN"/>
              </w:rPr>
              <w:t>需</w:t>
            </w:r>
            <w:r>
              <w:rPr>
                <w:rFonts w:ascii="宋体" w:hAnsi="宋体"/>
                <w:b/>
                <w:color w:val="0D0D0D"/>
                <w:kern w:val="0"/>
                <w:sz w:val="18"/>
                <w:szCs w:val="18"/>
                <w:highlight w:val="none"/>
                <w:lang w:val="zh-CN"/>
              </w:rPr>
              <w:t>提供的资料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vAlign w:val="center"/>
          </w:tcPr>
          <w:p>
            <w:pPr>
              <w:tabs>
                <w:tab w:val="left" w:pos="616"/>
              </w:tabs>
              <w:spacing w:line="276" w:lineRule="auto"/>
              <w:jc w:val="center"/>
              <w:rPr>
                <w:rFonts w:ascii="宋体" w:hAnsi="宋体"/>
                <w:color w:val="0D0D0D"/>
                <w:kern w:val="0"/>
                <w:sz w:val="18"/>
                <w:szCs w:val="18"/>
                <w:highlight w:val="none"/>
                <w:lang w:val="zh-CN"/>
              </w:rPr>
            </w:pPr>
            <w:r>
              <w:rPr>
                <w:rFonts w:hint="eastAsia" w:ascii="宋体" w:hAnsi="宋体"/>
                <w:color w:val="0D0D0D"/>
                <w:kern w:val="0"/>
                <w:sz w:val="18"/>
                <w:szCs w:val="18"/>
                <w:highlight w:val="none"/>
                <w:lang w:val="zh-CN"/>
              </w:rPr>
              <w:t>1</w:t>
            </w:r>
          </w:p>
        </w:tc>
        <w:tc>
          <w:tcPr>
            <w:tcW w:w="850" w:type="dxa"/>
            <w:vMerge w:val="restart"/>
            <w:vAlign w:val="center"/>
          </w:tcPr>
          <w:p>
            <w:pPr>
              <w:tabs>
                <w:tab w:val="left" w:pos="616"/>
              </w:tabs>
              <w:spacing w:line="276" w:lineRule="auto"/>
              <w:rPr>
                <w:rFonts w:ascii="宋体" w:hAnsi="宋体"/>
                <w:kern w:val="0"/>
                <w:sz w:val="18"/>
                <w:szCs w:val="18"/>
                <w:highlight w:val="none"/>
                <w:lang w:val="zh-CN"/>
              </w:rPr>
            </w:pPr>
            <w:r>
              <w:rPr>
                <w:rFonts w:hint="eastAsia" w:ascii="宋体" w:hAnsi="宋体"/>
                <w:kern w:val="0"/>
                <w:sz w:val="18"/>
                <w:szCs w:val="18"/>
                <w:highlight w:val="none"/>
                <w:lang w:val="zh-CN"/>
              </w:rPr>
              <w:t>符合《政府采购法》第二十二条的规定</w:t>
            </w:r>
          </w:p>
        </w:tc>
        <w:tc>
          <w:tcPr>
            <w:tcW w:w="3686" w:type="dxa"/>
            <w:vAlign w:val="center"/>
          </w:tcPr>
          <w:p>
            <w:pPr>
              <w:adjustRightInd w:val="0"/>
              <w:snapToGrid w:val="0"/>
              <w:spacing w:line="276" w:lineRule="auto"/>
              <w:jc w:val="left"/>
              <w:rPr>
                <w:rFonts w:ascii="宋体" w:hAnsi="宋体" w:cs="宋体"/>
                <w:kern w:val="0"/>
                <w:sz w:val="18"/>
                <w:szCs w:val="18"/>
                <w:highlight w:val="none"/>
              </w:rPr>
            </w:pPr>
            <w:r>
              <w:rPr>
                <w:rFonts w:hint="eastAsia" w:ascii="宋体" w:hAnsi="宋体" w:cs="宋体"/>
                <w:kern w:val="0"/>
                <w:sz w:val="18"/>
                <w:szCs w:val="18"/>
                <w:highlight w:val="none"/>
              </w:rPr>
              <w:t>1.1 具有独立承担民事责任的能力；</w:t>
            </w:r>
          </w:p>
        </w:tc>
        <w:tc>
          <w:tcPr>
            <w:tcW w:w="4394" w:type="dxa"/>
          </w:tcPr>
          <w:p>
            <w:pPr>
              <w:numPr>
                <w:ilvl w:val="0"/>
                <w:numId w:val="20"/>
              </w:numPr>
              <w:rPr>
                <w:rFonts w:ascii="宋体" w:hAnsi="宋体"/>
                <w:kern w:val="0"/>
                <w:sz w:val="18"/>
                <w:szCs w:val="18"/>
                <w:highlight w:val="none"/>
              </w:rPr>
            </w:pPr>
            <w:r>
              <w:rPr>
                <w:rFonts w:ascii="宋体" w:hAnsi="宋体"/>
                <w:kern w:val="0"/>
                <w:sz w:val="18"/>
                <w:szCs w:val="18"/>
                <w:highlight w:val="none"/>
              </w:rPr>
              <w:t>企业（包括合伙企业）提供有效</w:t>
            </w:r>
            <w:r>
              <w:rPr>
                <w:rFonts w:hint="eastAsia" w:ascii="宋体" w:hAnsi="宋体"/>
                <w:kern w:val="0"/>
                <w:sz w:val="18"/>
                <w:szCs w:val="18"/>
                <w:highlight w:val="none"/>
              </w:rPr>
              <w:t>“</w:t>
            </w:r>
            <w:r>
              <w:rPr>
                <w:rFonts w:ascii="宋体" w:hAnsi="宋体"/>
                <w:kern w:val="0"/>
                <w:sz w:val="18"/>
                <w:szCs w:val="18"/>
                <w:highlight w:val="none"/>
              </w:rPr>
              <w:t>企业法人营业执照</w:t>
            </w:r>
            <w:r>
              <w:rPr>
                <w:rFonts w:hint="eastAsia" w:ascii="宋体" w:hAnsi="宋体"/>
                <w:kern w:val="0"/>
                <w:sz w:val="18"/>
                <w:szCs w:val="18"/>
                <w:highlight w:val="none"/>
              </w:rPr>
              <w:t>”</w:t>
            </w:r>
            <w:r>
              <w:rPr>
                <w:rFonts w:ascii="宋体" w:hAnsi="宋体"/>
                <w:kern w:val="0"/>
                <w:sz w:val="18"/>
                <w:szCs w:val="18"/>
                <w:highlight w:val="none"/>
              </w:rPr>
              <w:t>或</w:t>
            </w:r>
            <w:r>
              <w:rPr>
                <w:rFonts w:hint="eastAsia" w:ascii="宋体" w:hAnsi="宋体"/>
                <w:kern w:val="0"/>
                <w:sz w:val="18"/>
                <w:szCs w:val="18"/>
                <w:highlight w:val="none"/>
              </w:rPr>
              <w:t>“</w:t>
            </w:r>
            <w:r>
              <w:rPr>
                <w:rFonts w:ascii="宋体" w:hAnsi="宋体"/>
                <w:kern w:val="0"/>
                <w:sz w:val="18"/>
                <w:szCs w:val="18"/>
                <w:highlight w:val="none"/>
              </w:rPr>
              <w:t>营业执照</w:t>
            </w:r>
            <w:r>
              <w:rPr>
                <w:rFonts w:hint="eastAsia" w:ascii="宋体" w:hAnsi="宋体"/>
                <w:kern w:val="0"/>
                <w:sz w:val="18"/>
                <w:szCs w:val="18"/>
                <w:highlight w:val="none"/>
              </w:rPr>
              <w:t>”</w:t>
            </w:r>
            <w:r>
              <w:rPr>
                <w:rFonts w:ascii="宋体" w:hAnsi="宋体"/>
                <w:kern w:val="0"/>
                <w:sz w:val="18"/>
                <w:szCs w:val="18"/>
                <w:highlight w:val="none"/>
              </w:rPr>
              <w:t>；</w:t>
            </w:r>
          </w:p>
          <w:p>
            <w:pPr>
              <w:numPr>
                <w:ilvl w:val="0"/>
                <w:numId w:val="20"/>
              </w:numPr>
              <w:rPr>
                <w:rFonts w:ascii="宋体" w:hAnsi="宋体"/>
                <w:kern w:val="0"/>
                <w:sz w:val="18"/>
                <w:szCs w:val="18"/>
                <w:highlight w:val="none"/>
              </w:rPr>
            </w:pPr>
            <w:r>
              <w:rPr>
                <w:rFonts w:ascii="宋体" w:hAnsi="宋体"/>
                <w:kern w:val="0"/>
                <w:sz w:val="18"/>
                <w:szCs w:val="18"/>
                <w:highlight w:val="none"/>
              </w:rPr>
              <w:t>事业单位提供有效的</w:t>
            </w:r>
            <w:r>
              <w:rPr>
                <w:rFonts w:hint="eastAsia" w:ascii="宋体" w:hAnsi="宋体"/>
                <w:kern w:val="0"/>
                <w:sz w:val="18"/>
                <w:szCs w:val="18"/>
                <w:highlight w:val="none"/>
              </w:rPr>
              <w:t>“</w:t>
            </w:r>
            <w:r>
              <w:rPr>
                <w:rFonts w:ascii="宋体" w:hAnsi="宋体"/>
                <w:kern w:val="0"/>
                <w:sz w:val="18"/>
                <w:szCs w:val="18"/>
                <w:highlight w:val="none"/>
              </w:rPr>
              <w:t>事业单位法人证书</w:t>
            </w:r>
            <w:r>
              <w:rPr>
                <w:rFonts w:hint="eastAsia" w:ascii="宋体" w:hAnsi="宋体"/>
                <w:kern w:val="0"/>
                <w:sz w:val="18"/>
                <w:szCs w:val="18"/>
                <w:highlight w:val="none"/>
              </w:rPr>
              <w:t>”</w:t>
            </w:r>
            <w:r>
              <w:rPr>
                <w:rFonts w:ascii="宋体" w:hAnsi="宋体"/>
                <w:kern w:val="0"/>
                <w:sz w:val="18"/>
                <w:szCs w:val="18"/>
                <w:highlight w:val="none"/>
              </w:rPr>
              <w:t>；</w:t>
            </w:r>
          </w:p>
          <w:p>
            <w:pPr>
              <w:numPr>
                <w:ilvl w:val="0"/>
                <w:numId w:val="20"/>
              </w:numPr>
              <w:rPr>
                <w:rFonts w:ascii="宋体" w:hAnsi="宋体"/>
                <w:kern w:val="0"/>
                <w:sz w:val="18"/>
                <w:szCs w:val="18"/>
                <w:highlight w:val="none"/>
              </w:rPr>
            </w:pPr>
            <w:r>
              <w:rPr>
                <w:rFonts w:ascii="宋体" w:hAnsi="宋体"/>
                <w:kern w:val="0"/>
                <w:sz w:val="18"/>
                <w:szCs w:val="18"/>
                <w:highlight w:val="none"/>
              </w:rPr>
              <w:t>非企业专业服务机构提供有效的</w:t>
            </w:r>
            <w:r>
              <w:rPr>
                <w:rFonts w:hint="eastAsia" w:ascii="宋体" w:hAnsi="宋体"/>
                <w:kern w:val="0"/>
                <w:sz w:val="18"/>
                <w:szCs w:val="18"/>
                <w:highlight w:val="none"/>
              </w:rPr>
              <w:t>“</w:t>
            </w:r>
            <w:r>
              <w:rPr>
                <w:rFonts w:ascii="宋体" w:hAnsi="宋体"/>
                <w:kern w:val="0"/>
                <w:sz w:val="18"/>
                <w:szCs w:val="18"/>
                <w:highlight w:val="none"/>
              </w:rPr>
              <w:t>执业许可证</w:t>
            </w:r>
            <w:r>
              <w:rPr>
                <w:rFonts w:hint="eastAsia" w:ascii="宋体" w:hAnsi="宋体"/>
                <w:kern w:val="0"/>
                <w:sz w:val="18"/>
                <w:szCs w:val="18"/>
                <w:highlight w:val="none"/>
              </w:rPr>
              <w:t>”</w:t>
            </w:r>
            <w:r>
              <w:rPr>
                <w:rFonts w:ascii="宋体" w:hAnsi="宋体"/>
                <w:kern w:val="0"/>
                <w:sz w:val="18"/>
                <w:szCs w:val="18"/>
                <w:highlight w:val="none"/>
              </w:rPr>
              <w:t>等证明文件；</w:t>
            </w:r>
          </w:p>
          <w:p>
            <w:pPr>
              <w:numPr>
                <w:ilvl w:val="0"/>
                <w:numId w:val="20"/>
              </w:numPr>
              <w:rPr>
                <w:rFonts w:ascii="宋体" w:hAnsi="宋体"/>
                <w:kern w:val="0"/>
                <w:sz w:val="18"/>
                <w:szCs w:val="18"/>
                <w:highlight w:val="none"/>
              </w:rPr>
            </w:pPr>
            <w:r>
              <w:rPr>
                <w:rFonts w:ascii="宋体" w:hAnsi="宋体"/>
                <w:kern w:val="0"/>
                <w:sz w:val="18"/>
                <w:szCs w:val="18"/>
                <w:highlight w:val="none"/>
              </w:rPr>
              <w:t>个体工商户提供有效的</w:t>
            </w:r>
            <w:r>
              <w:rPr>
                <w:rFonts w:hint="eastAsia" w:ascii="宋体" w:hAnsi="宋体"/>
                <w:kern w:val="0"/>
                <w:sz w:val="18"/>
                <w:szCs w:val="18"/>
                <w:highlight w:val="none"/>
              </w:rPr>
              <w:t>“</w:t>
            </w:r>
            <w:r>
              <w:rPr>
                <w:rFonts w:ascii="宋体" w:hAnsi="宋体"/>
                <w:kern w:val="0"/>
                <w:sz w:val="18"/>
                <w:szCs w:val="18"/>
                <w:highlight w:val="none"/>
              </w:rPr>
              <w:t>个体工商户营业执照</w:t>
            </w:r>
            <w:r>
              <w:rPr>
                <w:rFonts w:hint="eastAsia" w:ascii="宋体" w:hAnsi="宋体"/>
                <w:kern w:val="0"/>
                <w:sz w:val="18"/>
                <w:szCs w:val="18"/>
                <w:highlight w:val="none"/>
              </w:rPr>
              <w:t>”</w:t>
            </w:r>
            <w:r>
              <w:rPr>
                <w:rFonts w:ascii="宋体" w:hAnsi="宋体"/>
                <w:kern w:val="0"/>
                <w:sz w:val="18"/>
                <w:szCs w:val="18"/>
                <w:highlight w:val="none"/>
              </w:rPr>
              <w:t>；</w:t>
            </w:r>
          </w:p>
          <w:p>
            <w:pPr>
              <w:numPr>
                <w:ilvl w:val="0"/>
                <w:numId w:val="20"/>
              </w:numPr>
              <w:rPr>
                <w:rFonts w:ascii="宋体" w:hAnsi="宋体"/>
                <w:kern w:val="0"/>
                <w:sz w:val="18"/>
                <w:szCs w:val="18"/>
                <w:highlight w:val="none"/>
                <w:lang w:val="zh-CN"/>
              </w:rPr>
            </w:pPr>
            <w:r>
              <w:rPr>
                <w:rFonts w:ascii="宋体" w:hAnsi="宋体"/>
                <w:kern w:val="0"/>
                <w:sz w:val="18"/>
                <w:szCs w:val="18"/>
                <w:highlight w:val="none"/>
              </w:rPr>
              <w:t>自然人提供有效的自然人身份证明。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vAlign w:val="center"/>
          </w:tcPr>
          <w:p>
            <w:pPr>
              <w:tabs>
                <w:tab w:val="left" w:pos="616"/>
              </w:tabs>
              <w:spacing w:line="276" w:lineRule="auto"/>
              <w:jc w:val="center"/>
              <w:rPr>
                <w:rFonts w:ascii="宋体" w:hAnsi="宋体"/>
                <w:color w:val="0D0D0D"/>
                <w:kern w:val="0"/>
                <w:sz w:val="18"/>
                <w:szCs w:val="18"/>
                <w:highlight w:val="none"/>
                <w:lang w:val="zh-CN"/>
              </w:rPr>
            </w:pPr>
          </w:p>
        </w:tc>
        <w:tc>
          <w:tcPr>
            <w:tcW w:w="850" w:type="dxa"/>
            <w:vMerge w:val="continue"/>
          </w:tcPr>
          <w:p>
            <w:pPr>
              <w:tabs>
                <w:tab w:val="left" w:pos="616"/>
              </w:tabs>
              <w:spacing w:line="276" w:lineRule="auto"/>
              <w:rPr>
                <w:rFonts w:ascii="宋体" w:hAnsi="宋体"/>
                <w:kern w:val="0"/>
                <w:sz w:val="18"/>
                <w:szCs w:val="18"/>
                <w:highlight w:val="none"/>
                <w:lang w:val="zh-CN"/>
              </w:rPr>
            </w:pPr>
          </w:p>
        </w:tc>
        <w:tc>
          <w:tcPr>
            <w:tcW w:w="3686" w:type="dxa"/>
            <w:vAlign w:val="center"/>
          </w:tcPr>
          <w:p>
            <w:pPr>
              <w:widowControl/>
              <w:adjustRightInd w:val="0"/>
              <w:snapToGrid w:val="0"/>
              <w:spacing w:line="276" w:lineRule="auto"/>
              <w:rPr>
                <w:rFonts w:ascii="宋体" w:hAnsi="宋体" w:cs="宋体"/>
                <w:kern w:val="0"/>
                <w:sz w:val="18"/>
                <w:szCs w:val="18"/>
                <w:highlight w:val="none"/>
              </w:rPr>
            </w:pPr>
            <w:r>
              <w:rPr>
                <w:rFonts w:hint="eastAsia" w:ascii="宋体" w:hAnsi="宋体" w:cs="宋体"/>
                <w:kern w:val="0"/>
                <w:sz w:val="18"/>
                <w:szCs w:val="18"/>
                <w:highlight w:val="none"/>
              </w:rPr>
              <w:t>1.2 具有良好的商业信誉和健全的财务会计制度；</w:t>
            </w:r>
          </w:p>
        </w:tc>
        <w:tc>
          <w:tcPr>
            <w:tcW w:w="4394" w:type="dxa"/>
          </w:tcPr>
          <w:p>
            <w:pPr>
              <w:numPr>
                <w:ilvl w:val="0"/>
                <w:numId w:val="21"/>
              </w:numPr>
              <w:rPr>
                <w:rFonts w:ascii="宋体" w:hAnsi="宋体"/>
                <w:kern w:val="0"/>
                <w:sz w:val="18"/>
                <w:szCs w:val="18"/>
                <w:highlight w:val="none"/>
              </w:rPr>
            </w:pPr>
            <w:r>
              <w:rPr>
                <w:rFonts w:hint="eastAsia" w:ascii="宋体" w:hAnsi="宋体"/>
                <w:kern w:val="0"/>
                <w:sz w:val="18"/>
                <w:szCs w:val="18"/>
                <w:highlight w:val="none"/>
              </w:rPr>
              <w:t>投标人是法人的，应提供经第三方审计的财务报告（完整的财务报告，包括“三/四表一注”，即资产负债表、利润表、现金流量表、所有者权益变动表（如有）及其附注）；</w:t>
            </w:r>
          </w:p>
          <w:p>
            <w:pPr>
              <w:numPr>
                <w:ilvl w:val="0"/>
                <w:numId w:val="21"/>
              </w:numPr>
              <w:rPr>
                <w:rFonts w:ascii="宋体" w:hAnsi="宋体"/>
                <w:kern w:val="0"/>
                <w:sz w:val="18"/>
                <w:szCs w:val="18"/>
                <w:highlight w:val="none"/>
              </w:rPr>
            </w:pPr>
            <w:r>
              <w:rPr>
                <w:rFonts w:hint="eastAsia" w:ascii="宋体" w:hAnsi="宋体"/>
                <w:kern w:val="0"/>
                <w:sz w:val="18"/>
                <w:szCs w:val="18"/>
                <w:highlight w:val="none"/>
              </w:rPr>
              <w:t>或其基本开户银行出具的资信证明；</w:t>
            </w:r>
          </w:p>
          <w:p>
            <w:pPr>
              <w:numPr>
                <w:ilvl w:val="0"/>
                <w:numId w:val="21"/>
              </w:numPr>
              <w:rPr>
                <w:rFonts w:ascii="宋体" w:hAnsi="宋体"/>
                <w:kern w:val="0"/>
                <w:sz w:val="18"/>
                <w:szCs w:val="18"/>
                <w:highlight w:val="none"/>
              </w:rPr>
            </w:pPr>
            <w:r>
              <w:rPr>
                <w:rFonts w:hint="eastAsia" w:ascii="宋体" w:hAnsi="宋体"/>
                <w:kern w:val="0"/>
                <w:sz w:val="18"/>
                <w:szCs w:val="18"/>
                <w:highlight w:val="none"/>
              </w:rPr>
              <w:t>其他组织和自然人没有经第三方审计的财务报告的，可以提供银行出具的资信证明；</w:t>
            </w:r>
          </w:p>
          <w:p>
            <w:pPr>
              <w:numPr>
                <w:ilvl w:val="0"/>
                <w:numId w:val="21"/>
              </w:numPr>
              <w:rPr>
                <w:rFonts w:ascii="宋体" w:hAnsi="宋体"/>
                <w:kern w:val="0"/>
                <w:sz w:val="18"/>
                <w:szCs w:val="18"/>
                <w:highlight w:val="none"/>
                <w:lang w:val="zh-CN"/>
              </w:rPr>
            </w:pPr>
            <w:r>
              <w:rPr>
                <w:rFonts w:hint="eastAsia" w:ascii="宋体" w:hAnsi="宋体"/>
                <w:kern w:val="0"/>
                <w:sz w:val="18"/>
                <w:szCs w:val="18"/>
                <w:highlight w:val="none"/>
              </w:rPr>
              <w:t>投标人没有经第三方审计的财务报告和资信证明时，也可以提供财政部门认可的政府采购专业担保机构出具的投标担保函</w:t>
            </w:r>
            <w:r>
              <w:rPr>
                <w:rFonts w:hint="eastAsia" w:ascii="宋体" w:hAnsi="宋体"/>
                <w:kern w:val="0"/>
                <w:sz w:val="20"/>
                <w:szCs w:val="21"/>
                <w:highlight w:val="none"/>
                <w:lang w:val="zh-CN"/>
              </w:rPr>
              <w:t>。</w:t>
            </w:r>
          </w:p>
          <w:p>
            <w:pPr>
              <w:numPr>
                <w:ilvl w:val="0"/>
                <w:numId w:val="21"/>
              </w:numPr>
              <w:rPr>
                <w:rFonts w:ascii="宋体" w:hAnsi="宋体"/>
                <w:kern w:val="0"/>
                <w:sz w:val="18"/>
                <w:szCs w:val="18"/>
                <w:highlight w:val="none"/>
                <w:lang w:val="zh-CN"/>
              </w:rPr>
            </w:pPr>
            <w:r>
              <w:rPr>
                <w:rFonts w:hint="eastAsia" w:ascii="宋体" w:hAnsi="宋体"/>
                <w:kern w:val="0"/>
                <w:sz w:val="18"/>
                <w:szCs w:val="18"/>
                <w:highlight w:val="none"/>
              </w:rPr>
              <w:t>或提供相应的承诺函。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vAlign w:val="center"/>
          </w:tcPr>
          <w:p>
            <w:pPr>
              <w:tabs>
                <w:tab w:val="left" w:pos="616"/>
              </w:tabs>
              <w:spacing w:line="276" w:lineRule="auto"/>
              <w:jc w:val="center"/>
              <w:rPr>
                <w:rFonts w:ascii="宋体" w:hAnsi="宋体"/>
                <w:b/>
                <w:color w:val="0D0D0D"/>
                <w:kern w:val="0"/>
                <w:sz w:val="18"/>
                <w:szCs w:val="18"/>
                <w:highlight w:val="none"/>
                <w:lang w:val="zh-CN"/>
              </w:rPr>
            </w:pPr>
          </w:p>
        </w:tc>
        <w:tc>
          <w:tcPr>
            <w:tcW w:w="850" w:type="dxa"/>
            <w:vMerge w:val="continue"/>
          </w:tcPr>
          <w:p>
            <w:pPr>
              <w:tabs>
                <w:tab w:val="left" w:pos="616"/>
              </w:tabs>
              <w:spacing w:line="276" w:lineRule="auto"/>
              <w:rPr>
                <w:rFonts w:ascii="宋体" w:hAnsi="宋体"/>
                <w:b/>
                <w:kern w:val="0"/>
                <w:sz w:val="18"/>
                <w:szCs w:val="18"/>
                <w:highlight w:val="none"/>
                <w:lang w:val="zh-CN"/>
              </w:rPr>
            </w:pPr>
          </w:p>
        </w:tc>
        <w:tc>
          <w:tcPr>
            <w:tcW w:w="3686" w:type="dxa"/>
            <w:vAlign w:val="center"/>
          </w:tcPr>
          <w:p>
            <w:pPr>
              <w:adjustRightInd w:val="0"/>
              <w:snapToGrid w:val="0"/>
              <w:spacing w:line="276" w:lineRule="auto"/>
              <w:jc w:val="left"/>
              <w:rPr>
                <w:rFonts w:ascii="宋体" w:hAnsi="宋体" w:cs="宋体"/>
                <w:kern w:val="0"/>
                <w:sz w:val="18"/>
                <w:szCs w:val="18"/>
                <w:highlight w:val="none"/>
              </w:rPr>
            </w:pPr>
            <w:r>
              <w:rPr>
                <w:rFonts w:hint="eastAsia" w:ascii="宋体" w:hAnsi="宋体" w:cs="宋体"/>
                <w:kern w:val="0"/>
                <w:sz w:val="18"/>
                <w:szCs w:val="18"/>
                <w:highlight w:val="none"/>
              </w:rPr>
              <w:t>1.3 具有履行合同所必需的设备和专业技术能力；</w:t>
            </w:r>
          </w:p>
        </w:tc>
        <w:tc>
          <w:tcPr>
            <w:tcW w:w="4394" w:type="dxa"/>
          </w:tcPr>
          <w:p>
            <w:pPr>
              <w:numPr>
                <w:ilvl w:val="0"/>
                <w:numId w:val="22"/>
              </w:numPr>
              <w:rPr>
                <w:rFonts w:ascii="宋体" w:hAnsi="宋体"/>
                <w:kern w:val="0"/>
                <w:sz w:val="18"/>
                <w:szCs w:val="18"/>
                <w:highlight w:val="none"/>
              </w:rPr>
            </w:pPr>
            <w:r>
              <w:rPr>
                <w:rFonts w:hint="eastAsia" w:ascii="宋体" w:hAnsi="宋体"/>
                <w:kern w:val="0"/>
                <w:sz w:val="18"/>
                <w:szCs w:val="18"/>
                <w:highlight w:val="none"/>
                <w:lang w:val="zh-CN"/>
              </w:rPr>
              <w:t>提</w:t>
            </w:r>
            <w:r>
              <w:rPr>
                <w:rFonts w:hint="eastAsia" w:ascii="宋体" w:hAnsi="宋体"/>
                <w:kern w:val="0"/>
                <w:sz w:val="18"/>
                <w:szCs w:val="18"/>
                <w:highlight w:val="none"/>
              </w:rPr>
              <w:t>供具备足够数量的设施设备的证明材料；</w:t>
            </w:r>
          </w:p>
          <w:p>
            <w:pPr>
              <w:numPr>
                <w:ilvl w:val="0"/>
                <w:numId w:val="22"/>
              </w:numPr>
              <w:rPr>
                <w:rFonts w:ascii="宋体" w:hAnsi="宋体"/>
                <w:kern w:val="0"/>
                <w:sz w:val="18"/>
                <w:szCs w:val="18"/>
                <w:highlight w:val="none"/>
                <w:lang w:val="zh-CN"/>
              </w:rPr>
            </w:pPr>
            <w:r>
              <w:rPr>
                <w:rFonts w:hint="eastAsia" w:ascii="宋体" w:hAnsi="宋体"/>
                <w:kern w:val="0"/>
                <w:sz w:val="18"/>
                <w:szCs w:val="18"/>
                <w:highlight w:val="none"/>
              </w:rPr>
              <w:t>提</w:t>
            </w:r>
            <w:r>
              <w:rPr>
                <w:rFonts w:hint="eastAsia" w:ascii="宋体" w:hAnsi="宋体"/>
                <w:kern w:val="0"/>
                <w:sz w:val="18"/>
                <w:szCs w:val="18"/>
                <w:highlight w:val="none"/>
                <w:lang w:val="zh-CN"/>
              </w:rPr>
              <w:t>供具备足够数量的技术人员的证明材料。</w:t>
            </w:r>
          </w:p>
          <w:p>
            <w:pPr>
              <w:numPr>
                <w:ilvl w:val="0"/>
                <w:numId w:val="22"/>
              </w:numPr>
              <w:rPr>
                <w:rFonts w:ascii="宋体" w:hAnsi="宋体"/>
                <w:kern w:val="0"/>
                <w:sz w:val="18"/>
                <w:szCs w:val="18"/>
                <w:highlight w:val="none"/>
                <w:lang w:val="zh-CN"/>
              </w:rPr>
            </w:pPr>
            <w:r>
              <w:rPr>
                <w:rFonts w:hint="eastAsia" w:ascii="宋体" w:hAnsi="宋体"/>
                <w:kern w:val="0"/>
                <w:sz w:val="18"/>
                <w:szCs w:val="18"/>
                <w:highlight w:val="none"/>
              </w:rPr>
              <w:t>或提供相应的承诺函。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vAlign w:val="center"/>
          </w:tcPr>
          <w:p>
            <w:pPr>
              <w:tabs>
                <w:tab w:val="left" w:pos="616"/>
              </w:tabs>
              <w:spacing w:line="276" w:lineRule="auto"/>
              <w:jc w:val="center"/>
              <w:rPr>
                <w:rFonts w:ascii="宋体" w:hAnsi="宋体"/>
                <w:b/>
                <w:color w:val="0D0D0D"/>
                <w:kern w:val="0"/>
                <w:sz w:val="18"/>
                <w:szCs w:val="18"/>
                <w:highlight w:val="none"/>
                <w:lang w:val="zh-CN"/>
              </w:rPr>
            </w:pPr>
          </w:p>
        </w:tc>
        <w:tc>
          <w:tcPr>
            <w:tcW w:w="850" w:type="dxa"/>
            <w:vMerge w:val="continue"/>
          </w:tcPr>
          <w:p>
            <w:pPr>
              <w:tabs>
                <w:tab w:val="left" w:pos="616"/>
              </w:tabs>
              <w:spacing w:line="276" w:lineRule="auto"/>
              <w:rPr>
                <w:rFonts w:ascii="宋体" w:hAnsi="宋体"/>
                <w:b/>
                <w:kern w:val="0"/>
                <w:sz w:val="18"/>
                <w:szCs w:val="18"/>
                <w:highlight w:val="none"/>
                <w:lang w:val="zh-CN"/>
              </w:rPr>
            </w:pPr>
          </w:p>
        </w:tc>
        <w:tc>
          <w:tcPr>
            <w:tcW w:w="3686" w:type="dxa"/>
            <w:vAlign w:val="center"/>
          </w:tcPr>
          <w:p>
            <w:pPr>
              <w:widowControl/>
              <w:adjustRightInd w:val="0"/>
              <w:snapToGrid w:val="0"/>
              <w:spacing w:line="276" w:lineRule="auto"/>
              <w:rPr>
                <w:rFonts w:ascii="宋体" w:hAnsi="宋体" w:cs="宋体"/>
                <w:kern w:val="0"/>
                <w:sz w:val="18"/>
                <w:szCs w:val="18"/>
                <w:highlight w:val="none"/>
              </w:rPr>
            </w:pPr>
            <w:r>
              <w:rPr>
                <w:rFonts w:hint="eastAsia" w:ascii="宋体" w:hAnsi="宋体" w:cs="宋体"/>
                <w:kern w:val="0"/>
                <w:sz w:val="18"/>
                <w:szCs w:val="18"/>
                <w:highlight w:val="none"/>
              </w:rPr>
              <w:t>1.4 有依法缴纳税收和社会保障资金的良好记录；</w:t>
            </w:r>
          </w:p>
        </w:tc>
        <w:tc>
          <w:tcPr>
            <w:tcW w:w="4394" w:type="dxa"/>
          </w:tcPr>
          <w:p>
            <w:pPr>
              <w:numPr>
                <w:ilvl w:val="0"/>
                <w:numId w:val="23"/>
              </w:numPr>
              <w:rPr>
                <w:rFonts w:ascii="宋体" w:hAnsi="宋体"/>
                <w:kern w:val="0"/>
                <w:sz w:val="18"/>
                <w:szCs w:val="18"/>
                <w:highlight w:val="none"/>
              </w:rPr>
            </w:pPr>
            <w:r>
              <w:rPr>
                <w:rFonts w:hint="eastAsia" w:ascii="宋体" w:hAnsi="宋体"/>
                <w:kern w:val="0"/>
                <w:sz w:val="18"/>
                <w:szCs w:val="18"/>
                <w:highlight w:val="none"/>
                <w:lang w:val="zh-CN"/>
              </w:rPr>
              <w:t>提供投标人近3个月</w:t>
            </w:r>
            <w:r>
              <w:rPr>
                <w:rFonts w:ascii="宋体" w:hAnsi="宋体"/>
                <w:kern w:val="0"/>
                <w:sz w:val="18"/>
                <w:szCs w:val="18"/>
                <w:highlight w:val="none"/>
                <w:lang w:val="zh-CN"/>
              </w:rPr>
              <w:t>内任意</w:t>
            </w:r>
            <w:r>
              <w:rPr>
                <w:rFonts w:hint="eastAsia" w:ascii="宋体" w:hAnsi="宋体"/>
                <w:kern w:val="0"/>
                <w:sz w:val="18"/>
                <w:szCs w:val="18"/>
                <w:highlight w:val="none"/>
                <w:lang w:val="zh-CN"/>
              </w:rPr>
              <w:t>1</w:t>
            </w:r>
            <w:r>
              <w:rPr>
                <w:rFonts w:ascii="宋体" w:hAnsi="宋体"/>
                <w:kern w:val="0"/>
                <w:sz w:val="18"/>
                <w:szCs w:val="18"/>
                <w:highlight w:val="none"/>
                <w:lang w:val="zh-CN"/>
              </w:rPr>
              <w:t>个月</w:t>
            </w:r>
            <w:r>
              <w:rPr>
                <w:rFonts w:hint="eastAsia" w:ascii="宋体" w:hAnsi="宋体"/>
                <w:kern w:val="0"/>
                <w:sz w:val="18"/>
                <w:szCs w:val="18"/>
                <w:highlight w:val="none"/>
                <w:lang w:val="zh-CN"/>
              </w:rPr>
              <w:t>依法缴纳</w:t>
            </w:r>
            <w:r>
              <w:rPr>
                <w:rFonts w:hint="eastAsia" w:ascii="宋体" w:hAnsi="宋体"/>
                <w:kern w:val="0"/>
                <w:sz w:val="18"/>
                <w:szCs w:val="18"/>
                <w:highlight w:val="none"/>
              </w:rPr>
              <w:t>税收的凭据（完税证、缴款书、银行代扣（代缴）转账凭证等均可）；</w:t>
            </w:r>
          </w:p>
          <w:p>
            <w:pPr>
              <w:numPr>
                <w:ilvl w:val="0"/>
                <w:numId w:val="23"/>
              </w:numPr>
              <w:rPr>
                <w:rFonts w:ascii="宋体" w:hAnsi="宋体"/>
                <w:kern w:val="0"/>
                <w:sz w:val="18"/>
                <w:szCs w:val="18"/>
                <w:highlight w:val="none"/>
              </w:rPr>
            </w:pPr>
            <w:r>
              <w:rPr>
                <w:rFonts w:hint="eastAsia" w:ascii="宋体" w:hAnsi="宋体"/>
                <w:kern w:val="0"/>
                <w:sz w:val="18"/>
                <w:szCs w:val="18"/>
                <w:highlight w:val="none"/>
              </w:rPr>
              <w:t>提供投标人</w:t>
            </w:r>
            <w:r>
              <w:rPr>
                <w:rFonts w:hint="eastAsia" w:ascii="宋体" w:hAnsi="宋体"/>
                <w:kern w:val="0"/>
                <w:sz w:val="18"/>
                <w:szCs w:val="18"/>
                <w:highlight w:val="none"/>
                <w:lang w:val="zh-CN"/>
              </w:rPr>
              <w:t>近3个月</w:t>
            </w:r>
            <w:r>
              <w:rPr>
                <w:rFonts w:ascii="宋体" w:hAnsi="宋体"/>
                <w:kern w:val="0"/>
                <w:sz w:val="18"/>
                <w:szCs w:val="18"/>
                <w:highlight w:val="none"/>
                <w:lang w:val="zh-CN"/>
              </w:rPr>
              <w:t>内任意</w:t>
            </w:r>
            <w:r>
              <w:rPr>
                <w:rFonts w:hint="eastAsia" w:ascii="宋体" w:hAnsi="宋体"/>
                <w:kern w:val="0"/>
                <w:sz w:val="18"/>
                <w:szCs w:val="18"/>
                <w:highlight w:val="none"/>
                <w:lang w:val="zh-CN"/>
              </w:rPr>
              <w:t>1</w:t>
            </w:r>
            <w:r>
              <w:rPr>
                <w:rFonts w:ascii="宋体" w:hAnsi="宋体"/>
                <w:kern w:val="0"/>
                <w:sz w:val="18"/>
                <w:szCs w:val="18"/>
                <w:highlight w:val="none"/>
                <w:lang w:val="zh-CN"/>
              </w:rPr>
              <w:t>个月</w:t>
            </w:r>
            <w:r>
              <w:rPr>
                <w:rFonts w:hint="eastAsia" w:ascii="宋体" w:hAnsi="宋体"/>
                <w:kern w:val="0"/>
                <w:sz w:val="18"/>
                <w:szCs w:val="18"/>
                <w:highlight w:val="none"/>
              </w:rPr>
              <w:t>依法缴纳社会保障资金的凭据（专用收据、银行代扣（代缴）转账凭证或社会保险交纳清单）；</w:t>
            </w:r>
          </w:p>
          <w:p>
            <w:pPr>
              <w:numPr>
                <w:ilvl w:val="0"/>
                <w:numId w:val="23"/>
              </w:numPr>
              <w:rPr>
                <w:rFonts w:ascii="宋体" w:hAnsi="宋体"/>
                <w:kern w:val="0"/>
                <w:sz w:val="18"/>
                <w:szCs w:val="18"/>
                <w:highlight w:val="none"/>
                <w:lang w:val="zh-CN"/>
              </w:rPr>
            </w:pPr>
            <w:r>
              <w:rPr>
                <w:rFonts w:hint="eastAsia" w:ascii="宋体" w:hAnsi="宋体"/>
                <w:kern w:val="0"/>
                <w:sz w:val="18"/>
                <w:szCs w:val="18"/>
                <w:highlight w:val="none"/>
              </w:rPr>
              <w:t>依法免税或不需要缴纳社会保障资金的投标人，应提供相应文件证明其依法</w:t>
            </w:r>
            <w:r>
              <w:rPr>
                <w:rFonts w:hint="eastAsia" w:ascii="宋体" w:hAnsi="宋体"/>
                <w:kern w:val="0"/>
                <w:sz w:val="18"/>
                <w:szCs w:val="18"/>
                <w:highlight w:val="none"/>
                <w:lang w:val="zh-CN"/>
              </w:rPr>
              <w:t>免税或不需要交纳社会保障资金。</w:t>
            </w:r>
          </w:p>
          <w:p>
            <w:pPr>
              <w:numPr>
                <w:ilvl w:val="0"/>
                <w:numId w:val="23"/>
              </w:numPr>
              <w:rPr>
                <w:rFonts w:ascii="宋体" w:hAnsi="宋体"/>
                <w:kern w:val="0"/>
                <w:sz w:val="18"/>
                <w:szCs w:val="18"/>
                <w:highlight w:val="none"/>
                <w:lang w:val="zh-CN"/>
              </w:rPr>
            </w:pPr>
            <w:r>
              <w:rPr>
                <w:rFonts w:hint="eastAsia" w:ascii="宋体" w:hAnsi="宋体"/>
                <w:kern w:val="0"/>
                <w:sz w:val="18"/>
                <w:szCs w:val="18"/>
                <w:highlight w:val="none"/>
              </w:rPr>
              <w:t>或提供相应的承诺函。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vAlign w:val="center"/>
          </w:tcPr>
          <w:p>
            <w:pPr>
              <w:tabs>
                <w:tab w:val="left" w:pos="616"/>
              </w:tabs>
              <w:spacing w:line="276" w:lineRule="auto"/>
              <w:jc w:val="center"/>
              <w:rPr>
                <w:rFonts w:ascii="宋体" w:hAnsi="宋体"/>
                <w:b/>
                <w:color w:val="0D0D0D"/>
                <w:kern w:val="0"/>
                <w:sz w:val="18"/>
                <w:szCs w:val="18"/>
                <w:highlight w:val="none"/>
                <w:lang w:val="zh-CN"/>
              </w:rPr>
            </w:pPr>
          </w:p>
        </w:tc>
        <w:tc>
          <w:tcPr>
            <w:tcW w:w="850" w:type="dxa"/>
            <w:vMerge w:val="continue"/>
          </w:tcPr>
          <w:p>
            <w:pPr>
              <w:tabs>
                <w:tab w:val="left" w:pos="616"/>
              </w:tabs>
              <w:spacing w:line="276" w:lineRule="auto"/>
              <w:rPr>
                <w:rFonts w:ascii="宋体" w:hAnsi="宋体"/>
                <w:b/>
                <w:color w:val="0D0D0D"/>
                <w:kern w:val="0"/>
                <w:sz w:val="18"/>
                <w:szCs w:val="18"/>
                <w:highlight w:val="none"/>
                <w:lang w:val="zh-CN"/>
              </w:rPr>
            </w:pPr>
          </w:p>
        </w:tc>
        <w:tc>
          <w:tcPr>
            <w:tcW w:w="3686" w:type="dxa"/>
            <w:vAlign w:val="center"/>
          </w:tcPr>
          <w:p>
            <w:pPr>
              <w:adjustRightInd w:val="0"/>
              <w:snapToGrid w:val="0"/>
              <w:spacing w:line="276" w:lineRule="auto"/>
              <w:rPr>
                <w:rFonts w:ascii="宋体" w:hAnsi="宋体" w:cs="宋体"/>
                <w:kern w:val="0"/>
                <w:sz w:val="18"/>
                <w:szCs w:val="18"/>
                <w:highlight w:val="none"/>
              </w:rPr>
            </w:pPr>
            <w:r>
              <w:rPr>
                <w:rFonts w:hint="eastAsia" w:ascii="宋体" w:hAnsi="宋体" w:cs="宋体"/>
                <w:kern w:val="0"/>
                <w:sz w:val="18"/>
                <w:szCs w:val="18"/>
                <w:highlight w:val="none"/>
              </w:rPr>
              <w:t>1.5参加政府采购活动前三年内，在经营活动中没有重大违法记录；</w:t>
            </w:r>
          </w:p>
        </w:tc>
        <w:tc>
          <w:tcPr>
            <w:tcW w:w="4394" w:type="dxa"/>
          </w:tcPr>
          <w:p>
            <w:pPr>
              <w:tabs>
                <w:tab w:val="left" w:pos="616"/>
              </w:tabs>
              <w:rPr>
                <w:rFonts w:ascii="宋体" w:hAnsi="宋体"/>
                <w:color w:val="0D0D0D"/>
                <w:kern w:val="0"/>
                <w:sz w:val="18"/>
                <w:szCs w:val="18"/>
                <w:highlight w:val="none"/>
              </w:rPr>
            </w:pPr>
            <w:r>
              <w:rPr>
                <w:rFonts w:hint="eastAsia" w:ascii="宋体" w:hAnsi="宋体"/>
                <w:color w:val="0D0D0D"/>
                <w:kern w:val="0"/>
                <w:sz w:val="18"/>
                <w:szCs w:val="18"/>
                <w:highlight w:val="none"/>
              </w:rPr>
              <w:t>提供</w:t>
            </w:r>
            <w:r>
              <w:rPr>
                <w:rFonts w:ascii="宋体" w:hAnsi="宋体"/>
                <w:color w:val="0D0D0D"/>
                <w:kern w:val="0"/>
                <w:sz w:val="18"/>
                <w:szCs w:val="18"/>
                <w:highlight w:val="none"/>
              </w:rPr>
              <w:t>无</w:t>
            </w:r>
            <w:r>
              <w:rPr>
                <w:rFonts w:hint="eastAsia" w:ascii="宋体" w:hAnsi="宋体" w:cs="宋体"/>
                <w:kern w:val="0"/>
                <w:sz w:val="18"/>
                <w:szCs w:val="18"/>
                <w:highlight w:val="none"/>
              </w:rPr>
              <w:t>重大违法记录声明函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vAlign w:val="center"/>
          </w:tcPr>
          <w:p>
            <w:pPr>
              <w:tabs>
                <w:tab w:val="left" w:pos="616"/>
              </w:tabs>
              <w:spacing w:line="276" w:lineRule="auto"/>
              <w:jc w:val="center"/>
              <w:rPr>
                <w:rFonts w:ascii="宋体" w:hAnsi="宋体"/>
                <w:b/>
                <w:color w:val="0D0D0D"/>
                <w:kern w:val="0"/>
                <w:sz w:val="18"/>
                <w:szCs w:val="18"/>
                <w:highlight w:val="none"/>
              </w:rPr>
            </w:pPr>
          </w:p>
        </w:tc>
        <w:tc>
          <w:tcPr>
            <w:tcW w:w="850" w:type="dxa"/>
            <w:vMerge w:val="continue"/>
          </w:tcPr>
          <w:p>
            <w:pPr>
              <w:tabs>
                <w:tab w:val="left" w:pos="616"/>
              </w:tabs>
              <w:spacing w:line="276" w:lineRule="auto"/>
              <w:rPr>
                <w:rFonts w:ascii="宋体" w:hAnsi="宋体"/>
                <w:b/>
                <w:color w:val="0D0D0D"/>
                <w:kern w:val="0"/>
                <w:sz w:val="18"/>
                <w:szCs w:val="18"/>
                <w:highlight w:val="none"/>
              </w:rPr>
            </w:pPr>
          </w:p>
        </w:tc>
        <w:tc>
          <w:tcPr>
            <w:tcW w:w="3686" w:type="dxa"/>
            <w:vAlign w:val="center"/>
          </w:tcPr>
          <w:p>
            <w:pPr>
              <w:adjustRightInd w:val="0"/>
              <w:snapToGrid w:val="0"/>
              <w:spacing w:line="276" w:lineRule="auto"/>
              <w:rPr>
                <w:rFonts w:ascii="宋体" w:hAnsi="宋体" w:cs="宋体"/>
                <w:kern w:val="0"/>
                <w:sz w:val="18"/>
                <w:szCs w:val="18"/>
                <w:highlight w:val="none"/>
              </w:rPr>
            </w:pPr>
            <w:r>
              <w:rPr>
                <w:rFonts w:hint="eastAsia" w:ascii="宋体" w:hAnsi="宋体" w:cs="宋体"/>
                <w:kern w:val="0"/>
                <w:sz w:val="18"/>
                <w:szCs w:val="18"/>
                <w:highlight w:val="none"/>
              </w:rPr>
              <w:t>1.6 法律、行政法规规定的其他条件。</w:t>
            </w:r>
          </w:p>
        </w:tc>
        <w:tc>
          <w:tcPr>
            <w:tcW w:w="4394" w:type="dxa"/>
          </w:tcPr>
          <w:p>
            <w:pPr>
              <w:tabs>
                <w:tab w:val="left" w:pos="616"/>
              </w:tabs>
              <w:rPr>
                <w:rFonts w:ascii="宋体" w:hAnsi="宋体"/>
                <w:kern w:val="0"/>
                <w:sz w:val="18"/>
                <w:szCs w:val="18"/>
                <w:highlight w:val="none"/>
                <w:lang w:val="zh-CN"/>
              </w:rPr>
            </w:pPr>
            <w:r>
              <w:rPr>
                <w:rFonts w:hint="eastAsia" w:ascii="宋体" w:hAnsi="宋体"/>
                <w:kern w:val="0"/>
                <w:sz w:val="18"/>
                <w:szCs w:val="18"/>
                <w:highlight w:val="none"/>
                <w:lang w:val="zh-CN"/>
              </w:rPr>
              <w:t>国家对生产和销售相关产品或提供相关服务有专门法律、行政法规规定的，则必须提供取得国家有关主管部门行政许可的证明材料（</w:t>
            </w:r>
            <w:r>
              <w:rPr>
                <w:rFonts w:hint="eastAsia" w:ascii="宋体" w:hAnsi="宋体"/>
                <w:i/>
                <w:kern w:val="0"/>
                <w:sz w:val="18"/>
                <w:szCs w:val="18"/>
                <w:highlight w:val="none"/>
                <w:lang w:val="zh-CN"/>
              </w:rPr>
              <w:t>如无</w:t>
            </w:r>
            <w:r>
              <w:rPr>
                <w:rFonts w:ascii="宋体" w:hAnsi="宋体"/>
                <w:i/>
                <w:kern w:val="0"/>
                <w:sz w:val="18"/>
                <w:szCs w:val="18"/>
                <w:highlight w:val="none"/>
                <w:lang w:val="zh-CN"/>
              </w:rPr>
              <w:t>相关规定</w:t>
            </w:r>
            <w:r>
              <w:rPr>
                <w:rFonts w:hint="eastAsia" w:ascii="宋体" w:hAnsi="宋体"/>
                <w:i/>
                <w:kern w:val="0"/>
                <w:sz w:val="18"/>
                <w:szCs w:val="18"/>
                <w:highlight w:val="none"/>
                <w:lang w:val="zh-CN"/>
              </w:rPr>
              <w:t>则</w:t>
            </w:r>
            <w:r>
              <w:rPr>
                <w:rFonts w:ascii="宋体" w:hAnsi="宋体"/>
                <w:i/>
                <w:kern w:val="0"/>
                <w:sz w:val="18"/>
                <w:szCs w:val="18"/>
                <w:highlight w:val="none"/>
                <w:lang w:val="zh-CN"/>
              </w:rPr>
              <w:t>无需提供</w:t>
            </w:r>
            <w:r>
              <w:rPr>
                <w:rFonts w:hint="eastAsia" w:ascii="宋体" w:hAnsi="宋体"/>
                <w:kern w:val="0"/>
                <w:sz w:val="18"/>
                <w:szCs w:val="18"/>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adjustRightInd w:val="0"/>
              <w:snapToGrid w:val="0"/>
              <w:spacing w:line="276" w:lineRule="auto"/>
              <w:ind w:left="180" w:hanging="180" w:hangingChars="100"/>
              <w:jc w:val="center"/>
              <w:rPr>
                <w:rFonts w:ascii="宋体" w:hAnsi="宋体" w:cs="宋体"/>
                <w:kern w:val="0"/>
                <w:sz w:val="18"/>
                <w:szCs w:val="18"/>
                <w:highlight w:val="none"/>
              </w:rPr>
            </w:pPr>
            <w:r>
              <w:rPr>
                <w:rFonts w:hint="eastAsia" w:ascii="宋体" w:hAnsi="宋体" w:cs="宋体"/>
                <w:kern w:val="0"/>
                <w:sz w:val="18"/>
                <w:szCs w:val="18"/>
                <w:highlight w:val="none"/>
              </w:rPr>
              <w:t>2</w:t>
            </w:r>
          </w:p>
        </w:tc>
        <w:tc>
          <w:tcPr>
            <w:tcW w:w="4536" w:type="dxa"/>
            <w:gridSpan w:val="2"/>
            <w:vAlign w:val="center"/>
          </w:tcPr>
          <w:p>
            <w:pPr>
              <w:rPr>
                <w:rFonts w:ascii="宋体" w:hAnsi="宋体"/>
                <w:kern w:val="0"/>
                <w:sz w:val="18"/>
                <w:szCs w:val="18"/>
                <w:highlight w:val="none"/>
              </w:rPr>
            </w:pPr>
            <w:r>
              <w:rPr>
                <w:rFonts w:hint="eastAsia" w:ascii="宋体" w:hAnsi="宋体"/>
                <w:kern w:val="0"/>
                <w:sz w:val="18"/>
                <w:szCs w:val="18"/>
                <w:highlight w:val="none"/>
              </w:rPr>
              <w:t>未被列入“信用中国”网站(</w:t>
            </w:r>
            <w:r>
              <w:rPr>
                <w:highlight w:val="none"/>
              </w:rPr>
              <w:fldChar w:fldCharType="begin"/>
            </w:r>
            <w:r>
              <w:rPr>
                <w:highlight w:val="none"/>
              </w:rPr>
              <w:instrText xml:space="preserve"> HYPERLINK "http://www.creditchina.gov.cn)失信被执行人、" </w:instrText>
            </w:r>
            <w:r>
              <w:rPr>
                <w:highlight w:val="none"/>
              </w:rPr>
              <w:fldChar w:fldCharType="separate"/>
            </w:r>
            <w:r>
              <w:rPr>
                <w:rStyle w:val="26"/>
                <w:rFonts w:hint="eastAsia" w:ascii="宋体" w:hAnsi="宋体"/>
                <w:color w:val="auto"/>
                <w:kern w:val="0"/>
                <w:sz w:val="18"/>
                <w:szCs w:val="18"/>
                <w:highlight w:val="none"/>
              </w:rPr>
              <w:t>www.creditchina.gov.cn)失信被执行人、</w:t>
            </w:r>
            <w:r>
              <w:rPr>
                <w:rStyle w:val="26"/>
                <w:rFonts w:hint="eastAsia" w:ascii="宋体" w:hAnsi="宋体"/>
                <w:color w:val="auto"/>
                <w:kern w:val="0"/>
                <w:sz w:val="18"/>
                <w:szCs w:val="18"/>
                <w:highlight w:val="none"/>
              </w:rPr>
              <w:fldChar w:fldCharType="end"/>
            </w:r>
            <w:r>
              <w:rPr>
                <w:rFonts w:hint="eastAsia" w:ascii="宋体" w:hAnsi="宋体"/>
                <w:kern w:val="0"/>
                <w:sz w:val="18"/>
                <w:szCs w:val="18"/>
                <w:highlight w:val="none"/>
              </w:rPr>
              <w:t>税收违法黑名单或重大税收违法失信主体、政府采购严重违法失信行为记录名单</w:t>
            </w:r>
          </w:p>
        </w:tc>
        <w:tc>
          <w:tcPr>
            <w:tcW w:w="4394" w:type="dxa"/>
          </w:tcPr>
          <w:p>
            <w:pPr>
              <w:tabs>
                <w:tab w:val="left" w:pos="616"/>
              </w:tabs>
              <w:rPr>
                <w:rFonts w:ascii="宋体" w:hAnsi="宋体"/>
                <w:kern w:val="0"/>
                <w:sz w:val="18"/>
                <w:szCs w:val="18"/>
                <w:highlight w:val="none"/>
              </w:rPr>
            </w:pPr>
            <w:r>
              <w:rPr>
                <w:rFonts w:hint="eastAsia" w:ascii="宋体" w:hAnsi="宋体"/>
                <w:kern w:val="0"/>
                <w:sz w:val="18"/>
                <w:szCs w:val="18"/>
                <w:highlight w:val="none"/>
                <w:lang w:val="zh-CN"/>
              </w:rPr>
              <w:t>提供公告日期</w:t>
            </w:r>
            <w:r>
              <w:rPr>
                <w:rFonts w:ascii="宋体" w:hAnsi="宋体"/>
                <w:kern w:val="0"/>
                <w:sz w:val="18"/>
                <w:szCs w:val="18"/>
                <w:highlight w:val="none"/>
                <w:lang w:val="zh-CN"/>
              </w:rPr>
              <w:t>后</w:t>
            </w:r>
            <w:r>
              <w:rPr>
                <w:rFonts w:hint="eastAsia" w:ascii="宋体" w:hAnsi="宋体"/>
                <w:kern w:val="0"/>
                <w:sz w:val="18"/>
                <w:szCs w:val="18"/>
                <w:highlight w:val="none"/>
              </w:rPr>
              <w:t>“</w:t>
            </w:r>
            <w:r>
              <w:rPr>
                <w:rFonts w:hint="eastAsia" w:ascii="宋体" w:hAnsi="宋体"/>
                <w:kern w:val="0"/>
                <w:sz w:val="18"/>
                <w:szCs w:val="18"/>
                <w:highlight w:val="none"/>
                <w:lang w:val="zh-CN"/>
              </w:rPr>
              <w:t>信用中国</w:t>
            </w:r>
            <w:r>
              <w:rPr>
                <w:rFonts w:hint="eastAsia" w:ascii="宋体" w:hAnsi="宋体"/>
                <w:kern w:val="0"/>
                <w:sz w:val="18"/>
                <w:szCs w:val="18"/>
                <w:highlight w:val="none"/>
              </w:rPr>
              <w:t>”</w:t>
            </w:r>
            <w:r>
              <w:rPr>
                <w:rFonts w:hint="eastAsia" w:ascii="宋体" w:hAnsi="宋体"/>
                <w:kern w:val="0"/>
                <w:sz w:val="18"/>
                <w:szCs w:val="18"/>
                <w:highlight w:val="none"/>
                <w:lang w:val="zh-CN"/>
              </w:rPr>
              <w:t>网站</w:t>
            </w:r>
            <w:r>
              <w:rPr>
                <w:rFonts w:hint="eastAsia" w:ascii="宋体" w:hAnsi="宋体"/>
                <w:kern w:val="0"/>
                <w:sz w:val="18"/>
                <w:szCs w:val="18"/>
                <w:highlight w:val="none"/>
              </w:rPr>
              <w:t>(</w:t>
            </w:r>
            <w:r>
              <w:rPr>
                <w:highlight w:val="none"/>
              </w:rPr>
              <w:fldChar w:fldCharType="begin"/>
            </w:r>
            <w:r>
              <w:rPr>
                <w:highlight w:val="none"/>
              </w:rPr>
              <w:instrText xml:space="preserve"> HYPERLINK "http://www.creditchina.gov.cn" </w:instrText>
            </w:r>
            <w:r>
              <w:rPr>
                <w:highlight w:val="none"/>
              </w:rPr>
              <w:fldChar w:fldCharType="separate"/>
            </w:r>
            <w:r>
              <w:rPr>
                <w:rFonts w:hint="eastAsia"/>
                <w:kern w:val="0"/>
                <w:sz w:val="18"/>
                <w:szCs w:val="18"/>
                <w:highlight w:val="none"/>
              </w:rPr>
              <w:t>www.creditchina.gov.cn</w:t>
            </w:r>
            <w:r>
              <w:rPr>
                <w:rFonts w:hint="eastAsia"/>
                <w:kern w:val="0"/>
                <w:sz w:val="18"/>
                <w:szCs w:val="18"/>
                <w:highlight w:val="none"/>
              </w:rPr>
              <w:fldChar w:fldCharType="end"/>
            </w:r>
            <w:r>
              <w:rPr>
                <w:rFonts w:hint="eastAsia" w:ascii="宋体" w:hAnsi="宋体"/>
                <w:kern w:val="0"/>
                <w:sz w:val="18"/>
                <w:szCs w:val="18"/>
                <w:highlight w:val="none"/>
              </w:rPr>
              <w:t>)</w:t>
            </w:r>
            <w:r>
              <w:rPr>
                <w:rFonts w:hint="eastAsia"/>
                <w:kern w:val="0"/>
                <w:sz w:val="20"/>
                <w:szCs w:val="20"/>
                <w:highlight w:val="none"/>
              </w:rPr>
              <w:t xml:space="preserve"> </w:t>
            </w:r>
            <w:r>
              <w:rPr>
                <w:rFonts w:hint="eastAsia" w:ascii="宋体" w:hAnsi="宋体"/>
                <w:kern w:val="0"/>
                <w:sz w:val="18"/>
                <w:szCs w:val="18"/>
                <w:highlight w:val="none"/>
              </w:rPr>
              <w:t>失信被执行人、税收违法黑名单或重大税收违法失信主体、政府采购严重违法失信行为</w:t>
            </w:r>
            <w:r>
              <w:rPr>
                <w:rFonts w:hint="eastAsia" w:ascii="宋体" w:hAnsi="宋体"/>
                <w:kern w:val="0"/>
                <w:sz w:val="18"/>
                <w:szCs w:val="18"/>
                <w:highlight w:val="none"/>
                <w:lang w:val="zh-CN"/>
              </w:rPr>
              <w:t>查询</w:t>
            </w:r>
            <w:r>
              <w:rPr>
                <w:rFonts w:ascii="宋体" w:hAnsi="宋体"/>
                <w:kern w:val="0"/>
                <w:sz w:val="18"/>
                <w:szCs w:val="18"/>
                <w:highlight w:val="none"/>
                <w:lang w:val="zh-CN"/>
              </w:rPr>
              <w:t>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adjustRightInd w:val="0"/>
              <w:snapToGrid w:val="0"/>
              <w:spacing w:line="276" w:lineRule="auto"/>
              <w:ind w:left="180" w:hanging="180" w:hangingChars="100"/>
              <w:jc w:val="center"/>
              <w:rPr>
                <w:rFonts w:ascii="宋体" w:hAnsi="宋体" w:cs="宋体"/>
                <w:kern w:val="0"/>
                <w:sz w:val="18"/>
                <w:szCs w:val="18"/>
                <w:highlight w:val="none"/>
              </w:rPr>
            </w:pPr>
            <w:r>
              <w:rPr>
                <w:rFonts w:hint="eastAsia" w:ascii="宋体" w:hAnsi="宋体" w:cs="宋体"/>
                <w:kern w:val="0"/>
                <w:sz w:val="18"/>
                <w:szCs w:val="18"/>
                <w:highlight w:val="none"/>
              </w:rPr>
              <w:t>3</w:t>
            </w:r>
          </w:p>
        </w:tc>
        <w:tc>
          <w:tcPr>
            <w:tcW w:w="4536" w:type="dxa"/>
            <w:gridSpan w:val="2"/>
            <w:vAlign w:val="center"/>
          </w:tcPr>
          <w:p>
            <w:pPr>
              <w:rPr>
                <w:rFonts w:ascii="宋体" w:hAnsi="宋体"/>
                <w:kern w:val="0"/>
                <w:sz w:val="18"/>
                <w:szCs w:val="18"/>
                <w:highlight w:val="none"/>
              </w:rPr>
            </w:pPr>
            <w:r>
              <w:rPr>
                <w:rFonts w:hint="eastAsia" w:ascii="宋体" w:hAnsi="宋体"/>
                <w:kern w:val="0"/>
                <w:sz w:val="18"/>
                <w:szCs w:val="18"/>
                <w:highlight w:val="none"/>
              </w:rPr>
              <w:t>不存在单位负责人为同一人或者存在直接控股、管理关系的不同投标人，参加本项目同一合同项下的政府采购活动情况。不存在为本采购项目提供整体设计、规范编制或者项目管理、监理、检测等服务的，再参加本项目的其他招标采购活动情况。</w:t>
            </w:r>
          </w:p>
        </w:tc>
        <w:tc>
          <w:tcPr>
            <w:tcW w:w="4394" w:type="dxa"/>
          </w:tcPr>
          <w:p>
            <w:pPr>
              <w:tabs>
                <w:tab w:val="left" w:pos="616"/>
              </w:tabs>
              <w:rPr>
                <w:rFonts w:ascii="宋体" w:hAnsi="宋体"/>
                <w:color w:val="0D0D0D"/>
                <w:kern w:val="0"/>
                <w:sz w:val="18"/>
                <w:szCs w:val="18"/>
                <w:highlight w:val="none"/>
                <w:lang w:val="zh-CN"/>
              </w:rPr>
            </w:pPr>
            <w:r>
              <w:rPr>
                <w:rFonts w:hint="eastAsia" w:ascii="宋体" w:hAnsi="宋体"/>
                <w:color w:val="0D0D0D"/>
                <w:kern w:val="0"/>
                <w:sz w:val="18"/>
                <w:szCs w:val="18"/>
                <w:highlight w:val="none"/>
                <w:lang w:val="zh-CN"/>
              </w:rPr>
              <w:t>在《投标承诺函》中声明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adjustRightInd w:val="0"/>
              <w:snapToGrid w:val="0"/>
              <w:spacing w:line="276" w:lineRule="auto"/>
              <w:ind w:left="180" w:hanging="180" w:hangingChars="100"/>
              <w:jc w:val="center"/>
              <w:rPr>
                <w:rFonts w:ascii="宋体" w:hAnsi="宋体" w:cs="宋体"/>
                <w:kern w:val="0"/>
                <w:sz w:val="18"/>
                <w:szCs w:val="18"/>
                <w:highlight w:val="none"/>
              </w:rPr>
            </w:pPr>
            <w:r>
              <w:rPr>
                <w:rFonts w:hint="eastAsia" w:ascii="宋体" w:hAnsi="宋体" w:cs="宋体"/>
                <w:kern w:val="0"/>
                <w:sz w:val="18"/>
                <w:szCs w:val="18"/>
                <w:highlight w:val="none"/>
              </w:rPr>
              <w:t>4</w:t>
            </w:r>
          </w:p>
        </w:tc>
        <w:tc>
          <w:tcPr>
            <w:tcW w:w="4536" w:type="dxa"/>
            <w:gridSpan w:val="2"/>
            <w:vAlign w:val="center"/>
          </w:tcPr>
          <w:p>
            <w:pPr>
              <w:rPr>
                <w:rFonts w:ascii="宋体" w:hAnsi="宋体"/>
                <w:kern w:val="0"/>
                <w:sz w:val="18"/>
                <w:szCs w:val="18"/>
                <w:highlight w:val="none"/>
              </w:rPr>
            </w:pPr>
            <w:r>
              <w:rPr>
                <w:rFonts w:hint="eastAsia" w:ascii="宋体" w:hAnsi="宋体"/>
                <w:kern w:val="0"/>
                <w:sz w:val="18"/>
                <w:szCs w:val="18"/>
                <w:highlight w:val="none"/>
              </w:rPr>
              <w:t>符合招标文件第一章第二条对投标人或投标货物的特定资格要求</w:t>
            </w:r>
          </w:p>
        </w:tc>
        <w:tc>
          <w:tcPr>
            <w:tcW w:w="4394" w:type="dxa"/>
          </w:tcPr>
          <w:p>
            <w:pPr>
              <w:tabs>
                <w:tab w:val="left" w:pos="616"/>
              </w:tabs>
              <w:rPr>
                <w:rFonts w:ascii="宋体" w:hAnsi="宋体"/>
                <w:color w:val="0D0D0D"/>
                <w:kern w:val="0"/>
                <w:sz w:val="18"/>
                <w:szCs w:val="18"/>
                <w:highlight w:val="none"/>
                <w:lang w:val="zh-CN"/>
              </w:rPr>
            </w:pPr>
            <w:r>
              <w:rPr>
                <w:rFonts w:hint="eastAsia" w:ascii="宋体" w:hAnsi="宋体"/>
                <w:color w:val="0D0D0D"/>
                <w:kern w:val="0"/>
                <w:sz w:val="18"/>
                <w:szCs w:val="18"/>
                <w:highlight w:val="none"/>
                <w:lang w:val="zh-CN"/>
              </w:rPr>
              <w:t>按招标文件</w:t>
            </w:r>
            <w:r>
              <w:rPr>
                <w:rFonts w:ascii="宋体" w:hAnsi="宋体"/>
                <w:color w:val="0D0D0D"/>
                <w:kern w:val="0"/>
                <w:sz w:val="18"/>
                <w:szCs w:val="18"/>
                <w:highlight w:val="none"/>
                <w:lang w:val="zh-CN"/>
              </w:rPr>
              <w:t>要求提供（</w:t>
            </w:r>
            <w:r>
              <w:rPr>
                <w:rFonts w:hint="eastAsia" w:ascii="宋体" w:hAnsi="宋体"/>
                <w:color w:val="0D0D0D"/>
                <w:kern w:val="0"/>
                <w:sz w:val="18"/>
                <w:szCs w:val="18"/>
                <w:highlight w:val="none"/>
                <w:lang w:val="zh-CN"/>
              </w:rPr>
              <w:t>如需</w:t>
            </w:r>
            <w:r>
              <w:rPr>
                <w:rFonts w:ascii="宋体" w:hAnsi="宋体"/>
                <w:color w:val="0D0D0D"/>
                <w:kern w:val="0"/>
                <w:sz w:val="18"/>
                <w:szCs w:val="18"/>
                <w:highlight w:val="none"/>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adjustRightInd w:val="0"/>
              <w:snapToGrid w:val="0"/>
              <w:spacing w:line="276" w:lineRule="auto"/>
              <w:ind w:left="180" w:hanging="180" w:hangingChars="100"/>
              <w:jc w:val="center"/>
              <w:rPr>
                <w:rFonts w:ascii="宋体" w:hAnsi="宋体"/>
                <w:color w:val="0D0D0D"/>
                <w:kern w:val="0"/>
                <w:sz w:val="18"/>
                <w:szCs w:val="18"/>
                <w:highlight w:val="none"/>
              </w:rPr>
            </w:pPr>
            <w:r>
              <w:rPr>
                <w:rFonts w:hint="eastAsia" w:ascii="宋体" w:hAnsi="宋体"/>
                <w:color w:val="0D0D0D"/>
                <w:kern w:val="0"/>
                <w:sz w:val="18"/>
                <w:szCs w:val="18"/>
                <w:highlight w:val="none"/>
              </w:rPr>
              <w:t>5</w:t>
            </w:r>
          </w:p>
        </w:tc>
        <w:tc>
          <w:tcPr>
            <w:tcW w:w="4536" w:type="dxa"/>
            <w:gridSpan w:val="2"/>
            <w:vAlign w:val="center"/>
          </w:tcPr>
          <w:p>
            <w:pPr>
              <w:rPr>
                <w:rFonts w:ascii="宋体" w:hAnsi="宋体"/>
                <w:kern w:val="0"/>
                <w:sz w:val="18"/>
                <w:szCs w:val="18"/>
                <w:highlight w:val="none"/>
              </w:rPr>
            </w:pPr>
            <w:r>
              <w:rPr>
                <w:rFonts w:hint="eastAsia" w:ascii="宋体" w:hAnsi="宋体"/>
                <w:kern w:val="0"/>
                <w:sz w:val="18"/>
                <w:szCs w:val="18"/>
                <w:highlight w:val="none"/>
              </w:rPr>
              <w:t>符合招标文件文件第一章第二条关于落实政府采购政策资格要求</w:t>
            </w:r>
          </w:p>
        </w:tc>
        <w:tc>
          <w:tcPr>
            <w:tcW w:w="4394" w:type="dxa"/>
          </w:tcPr>
          <w:p>
            <w:pPr>
              <w:tabs>
                <w:tab w:val="left" w:pos="616"/>
              </w:tabs>
              <w:rPr>
                <w:rFonts w:ascii="宋体" w:hAnsi="宋体"/>
                <w:kern w:val="0"/>
                <w:sz w:val="18"/>
                <w:szCs w:val="18"/>
                <w:highlight w:val="none"/>
                <w:lang w:val="zh-CN"/>
              </w:rPr>
            </w:pPr>
            <w:r>
              <w:rPr>
                <w:rFonts w:hint="eastAsia" w:ascii="宋体" w:hAnsi="宋体"/>
                <w:kern w:val="0"/>
                <w:sz w:val="18"/>
                <w:szCs w:val="18"/>
                <w:highlight w:val="none"/>
                <w:lang w:val="zh-CN"/>
              </w:rPr>
              <w:t>非专门面向中小企业项目，制造商全为小微企业的需提供中小企业声明函。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adjustRightInd w:val="0"/>
              <w:snapToGrid w:val="0"/>
              <w:spacing w:line="276" w:lineRule="auto"/>
              <w:jc w:val="center"/>
              <w:rPr>
                <w:rFonts w:ascii="宋体" w:hAnsi="宋体"/>
                <w:color w:val="0D0D0D"/>
                <w:kern w:val="0"/>
                <w:sz w:val="18"/>
                <w:szCs w:val="18"/>
                <w:highlight w:val="none"/>
              </w:rPr>
            </w:pPr>
            <w:r>
              <w:rPr>
                <w:rFonts w:hint="eastAsia" w:ascii="宋体" w:hAnsi="宋体"/>
                <w:color w:val="0D0D0D"/>
                <w:kern w:val="0"/>
                <w:sz w:val="18"/>
                <w:szCs w:val="18"/>
                <w:highlight w:val="none"/>
              </w:rPr>
              <w:t>6</w:t>
            </w:r>
          </w:p>
        </w:tc>
        <w:tc>
          <w:tcPr>
            <w:tcW w:w="4536" w:type="dxa"/>
            <w:gridSpan w:val="2"/>
            <w:vAlign w:val="center"/>
          </w:tcPr>
          <w:p>
            <w:pPr>
              <w:rPr>
                <w:rFonts w:ascii="宋体" w:hAnsi="宋体"/>
                <w:kern w:val="0"/>
                <w:sz w:val="18"/>
                <w:szCs w:val="18"/>
                <w:highlight w:val="none"/>
              </w:rPr>
            </w:pPr>
            <w:r>
              <w:rPr>
                <w:rFonts w:hint="eastAsia" w:ascii="宋体" w:hAnsi="宋体"/>
                <w:kern w:val="0"/>
                <w:sz w:val="18"/>
                <w:szCs w:val="18"/>
                <w:highlight w:val="none"/>
              </w:rPr>
              <w:t>需要提供的其他资格证明材料</w:t>
            </w:r>
          </w:p>
        </w:tc>
        <w:tc>
          <w:tcPr>
            <w:tcW w:w="4394" w:type="dxa"/>
          </w:tcPr>
          <w:p>
            <w:pPr>
              <w:rPr>
                <w:rFonts w:hint="eastAsia" w:ascii="宋体" w:hAnsi="宋体"/>
                <w:kern w:val="0"/>
                <w:sz w:val="18"/>
                <w:szCs w:val="18"/>
                <w:highlight w:val="none"/>
                <w:lang w:val="en-US" w:eastAsia="zh-CN"/>
              </w:rPr>
            </w:pPr>
            <w:r>
              <w:rPr>
                <w:rFonts w:hint="eastAsia" w:ascii="宋体" w:hAnsi="宋体"/>
                <w:kern w:val="0"/>
                <w:sz w:val="18"/>
                <w:szCs w:val="18"/>
                <w:highlight w:val="none"/>
              </w:rPr>
              <w:t>供应商应取得制造商</w:t>
            </w:r>
            <w:r>
              <w:rPr>
                <w:rFonts w:hint="eastAsia" w:ascii="宋体" w:hAnsi="宋体"/>
                <w:kern w:val="0"/>
                <w:sz w:val="18"/>
                <w:szCs w:val="18"/>
                <w:highlight w:val="none"/>
                <w:lang w:val="en-US" w:eastAsia="zh-CN"/>
              </w:rPr>
              <w:t>在湖北区域的销售</w:t>
            </w:r>
            <w:r>
              <w:rPr>
                <w:rFonts w:hint="eastAsia" w:ascii="宋体" w:hAnsi="宋体"/>
                <w:kern w:val="0"/>
                <w:sz w:val="18"/>
                <w:szCs w:val="18"/>
                <w:highlight w:val="none"/>
              </w:rPr>
              <w:t>授权书</w:t>
            </w:r>
            <w:r>
              <w:rPr>
                <w:rFonts w:hint="eastAsia" w:ascii="宋体" w:hAnsi="宋体"/>
                <w:kern w:val="0"/>
                <w:sz w:val="18"/>
                <w:szCs w:val="18"/>
                <w:highlight w:val="none"/>
                <w:lang w:val="en-US" w:eastAsia="zh-CN"/>
              </w:rPr>
              <w:t>及投标人</w:t>
            </w:r>
            <w:r>
              <w:rPr>
                <w:rFonts w:hint="eastAsia" w:ascii="宋体" w:hAnsi="宋体"/>
                <w:kern w:val="0"/>
                <w:sz w:val="18"/>
                <w:szCs w:val="18"/>
                <w:highlight w:val="none"/>
                <w:lang w:val="zh-CN" w:eastAsia="zh-CN"/>
              </w:rPr>
              <w:t>在</w:t>
            </w:r>
            <w:r>
              <w:rPr>
                <w:rFonts w:hint="eastAsia" w:ascii="宋体" w:hAnsi="宋体"/>
                <w:kern w:val="0"/>
                <w:sz w:val="18"/>
                <w:szCs w:val="18"/>
                <w:highlight w:val="none"/>
                <w:lang w:val="en-US" w:eastAsia="zh-CN"/>
              </w:rPr>
              <w:t>湖北省内</w:t>
            </w:r>
            <w:r>
              <w:rPr>
                <w:rFonts w:hint="eastAsia" w:ascii="宋体" w:hAnsi="宋体"/>
                <w:kern w:val="0"/>
                <w:sz w:val="18"/>
                <w:szCs w:val="18"/>
                <w:highlight w:val="none"/>
                <w:lang w:val="zh-CN" w:eastAsia="zh-CN"/>
              </w:rPr>
              <w:t>有常驻维修工程师（提供维修工程师的手机号和身份证为证明文件）</w:t>
            </w:r>
          </w:p>
          <w:p>
            <w:pPr>
              <w:rPr>
                <w:rFonts w:ascii="宋体" w:hAnsi="宋体"/>
                <w:color w:val="0D0D0D"/>
                <w:kern w:val="0"/>
                <w:sz w:val="18"/>
                <w:szCs w:val="18"/>
                <w:highlight w:val="none"/>
                <w:lang w:val="zh-CN"/>
              </w:rPr>
            </w:pPr>
          </w:p>
        </w:tc>
      </w:tr>
    </w:tbl>
    <w:p>
      <w:pPr>
        <w:rPr>
          <w:highlight w:val="none"/>
        </w:rPr>
      </w:pPr>
    </w:p>
    <w:p>
      <w:pPr>
        <w:keepNext/>
        <w:keepLines/>
        <w:numPr>
          <w:ilvl w:val="0"/>
          <w:numId w:val="19"/>
        </w:numPr>
        <w:spacing w:line="276" w:lineRule="auto"/>
        <w:ind w:left="616" w:hanging="616"/>
        <w:jc w:val="left"/>
        <w:outlineLvl w:val="1"/>
        <w:rPr>
          <w:rFonts w:ascii="宋体" w:hAnsi="宋体"/>
          <w:b/>
          <w:color w:val="0D0D0D"/>
          <w:szCs w:val="21"/>
          <w:highlight w:val="none"/>
          <w:lang w:val="zh-CN"/>
        </w:rPr>
      </w:pPr>
      <w:bookmarkStart w:id="47" w:name="_Toc97815017"/>
      <w:r>
        <w:rPr>
          <w:rFonts w:hint="eastAsia" w:ascii="宋体" w:hAnsi="宋体"/>
          <w:b/>
          <w:kern w:val="0"/>
          <w:szCs w:val="21"/>
          <w:highlight w:val="none"/>
          <w:lang w:val="zh-CN"/>
        </w:rPr>
        <w:t>确定资格审查合格投标人</w:t>
      </w:r>
      <w:bookmarkEnd w:id="47"/>
    </w:p>
    <w:p>
      <w:pPr>
        <w:numPr>
          <w:ilvl w:val="0"/>
          <w:numId w:val="24"/>
        </w:numPr>
        <w:adjustRightInd w:val="0"/>
        <w:snapToGrid w:val="0"/>
        <w:spacing w:line="276" w:lineRule="auto"/>
        <w:ind w:left="756" w:hanging="504"/>
        <w:rPr>
          <w:rFonts w:ascii="宋体" w:hAnsi="宋体"/>
          <w:szCs w:val="21"/>
          <w:highlight w:val="none"/>
          <w:lang w:val="zh-CN"/>
        </w:rPr>
      </w:pPr>
      <w:r>
        <w:rPr>
          <w:rFonts w:hint="eastAsia" w:ascii="宋体" w:hAnsi="宋体"/>
          <w:szCs w:val="21"/>
          <w:highlight w:val="none"/>
          <w:lang w:val="zh-CN"/>
        </w:rPr>
        <w:t>资格审查小组依据对各投标人资格证明文件的审查结果，确定资格审查合格的投标人，并形成书面的资格审查报告。</w:t>
      </w:r>
    </w:p>
    <w:p>
      <w:pPr>
        <w:numPr>
          <w:ilvl w:val="0"/>
          <w:numId w:val="24"/>
        </w:numPr>
        <w:adjustRightInd w:val="0"/>
        <w:snapToGrid w:val="0"/>
        <w:spacing w:line="276" w:lineRule="auto"/>
        <w:ind w:left="756" w:hanging="504"/>
        <w:rPr>
          <w:rFonts w:ascii="宋体" w:hAnsi="宋体"/>
          <w:szCs w:val="21"/>
          <w:highlight w:val="none"/>
          <w:lang w:val="zh-CN"/>
        </w:rPr>
      </w:pPr>
      <w:r>
        <w:rPr>
          <w:rFonts w:hint="eastAsia" w:ascii="宋体" w:hAnsi="宋体"/>
          <w:szCs w:val="21"/>
          <w:highlight w:val="none"/>
          <w:lang w:val="zh-CN"/>
        </w:rPr>
        <w:t>资格审查合格投标人不足3家的，不进行评标。</w:t>
      </w:r>
    </w:p>
    <w:p>
      <w:pPr>
        <w:numPr>
          <w:ilvl w:val="0"/>
          <w:numId w:val="24"/>
        </w:numPr>
        <w:adjustRightInd w:val="0"/>
        <w:snapToGrid w:val="0"/>
        <w:spacing w:line="276" w:lineRule="auto"/>
        <w:ind w:left="756" w:hanging="504"/>
        <w:rPr>
          <w:rFonts w:ascii="宋体" w:hAnsi="宋体"/>
          <w:szCs w:val="21"/>
          <w:highlight w:val="none"/>
          <w:lang w:val="zh-CN"/>
        </w:rPr>
      </w:pPr>
      <w:r>
        <w:rPr>
          <w:rFonts w:hint="eastAsia" w:ascii="宋体" w:hAnsi="宋体"/>
          <w:szCs w:val="21"/>
          <w:highlight w:val="none"/>
          <w:lang w:val="zh-CN"/>
        </w:rPr>
        <w:t>资格审查未通过的投标人可在项目结果公告质疑有效期内按公告中的联系方式获知本人的资格审查情况。</w:t>
      </w:r>
    </w:p>
    <w:p>
      <w:pPr>
        <w:widowControl/>
        <w:numPr>
          <w:ilvl w:val="0"/>
          <w:numId w:val="24"/>
        </w:numPr>
        <w:adjustRightInd w:val="0"/>
        <w:snapToGrid w:val="0"/>
        <w:spacing w:line="276" w:lineRule="auto"/>
        <w:ind w:left="756" w:hanging="504"/>
        <w:jc w:val="left"/>
        <w:rPr>
          <w:rFonts w:ascii="宋体" w:hAnsi="宋体"/>
          <w:szCs w:val="21"/>
          <w:highlight w:val="none"/>
          <w:lang w:val="zh-CN"/>
        </w:rPr>
      </w:pPr>
      <w:r>
        <w:rPr>
          <w:rFonts w:hint="eastAsia" w:ascii="宋体" w:hAnsi="宋体"/>
          <w:szCs w:val="21"/>
          <w:highlight w:val="none"/>
          <w:lang w:val="zh-CN"/>
        </w:rPr>
        <w:t>采购人已进行资格预审的，不再进行资格审查。未通过资格预审的投标人</w:t>
      </w:r>
      <w:r>
        <w:rPr>
          <w:rFonts w:hint="eastAsia" w:ascii="宋体" w:hAnsi="宋体"/>
          <w:b/>
          <w:szCs w:val="21"/>
          <w:highlight w:val="none"/>
          <w:lang w:val="zh-CN"/>
        </w:rPr>
        <w:t>拒绝</w:t>
      </w:r>
      <w:r>
        <w:rPr>
          <w:rFonts w:hint="eastAsia" w:ascii="宋体" w:hAnsi="宋体"/>
          <w:szCs w:val="21"/>
          <w:highlight w:val="none"/>
          <w:lang w:val="zh-CN"/>
        </w:rPr>
        <w:t>其投标。</w:t>
      </w:r>
    </w:p>
    <w:p>
      <w:pPr>
        <w:tabs>
          <w:tab w:val="left" w:pos="616"/>
        </w:tabs>
        <w:spacing w:line="276" w:lineRule="auto"/>
        <w:ind w:left="252"/>
        <w:rPr>
          <w:rFonts w:ascii="宋体" w:hAnsi="宋体"/>
          <w:b/>
          <w:color w:val="0D0D0D"/>
          <w:szCs w:val="21"/>
          <w:highlight w:val="none"/>
          <w:lang w:val="zh-CN"/>
        </w:rPr>
      </w:pPr>
    </w:p>
    <w:p>
      <w:pPr>
        <w:spacing w:line="276" w:lineRule="auto"/>
        <w:jc w:val="center"/>
        <w:outlineLvl w:val="0"/>
        <w:rPr>
          <w:rFonts w:ascii="黑体" w:hAnsi="黑体" w:eastAsia="黑体"/>
          <w:sz w:val="28"/>
          <w:szCs w:val="28"/>
          <w:highlight w:val="none"/>
        </w:rPr>
      </w:pPr>
      <w:r>
        <w:rPr>
          <w:kern w:val="0"/>
          <w:szCs w:val="21"/>
          <w:highlight w:val="none"/>
        </w:rPr>
        <w:br w:type="page"/>
      </w:r>
      <w:bookmarkStart w:id="48" w:name="_Toc97815018"/>
      <w:r>
        <w:rPr>
          <w:rFonts w:hint="eastAsia" w:ascii="黑体" w:hAnsi="黑体" w:eastAsia="黑体"/>
          <w:sz w:val="28"/>
          <w:szCs w:val="28"/>
          <w:highlight w:val="none"/>
        </w:rPr>
        <w:t>第五章  评标方法、程序及标准</w:t>
      </w:r>
      <w:bookmarkEnd w:id="48"/>
    </w:p>
    <w:p>
      <w:pPr>
        <w:spacing w:line="276" w:lineRule="auto"/>
        <w:ind w:firstLine="420" w:firstLineChars="200"/>
        <w:rPr>
          <w:rFonts w:ascii="宋体" w:hAnsi="宋体"/>
          <w:bCs/>
          <w:szCs w:val="21"/>
          <w:highlight w:val="none"/>
          <w:lang w:val="zh-CN"/>
        </w:rPr>
      </w:pPr>
      <w:r>
        <w:rPr>
          <w:rFonts w:hint="eastAsia" w:ascii="宋体" w:hAnsi="宋体"/>
          <w:bCs/>
          <w:szCs w:val="21"/>
          <w:highlight w:val="none"/>
          <w:lang w:val="zh-CN"/>
        </w:rPr>
        <w:t>根据《政府采购法》、《政府采购法实施条例》、《政府采购货物和服务招标投标管理办法》等相关法律法规确定以下评标办法、程序及标准。</w:t>
      </w:r>
    </w:p>
    <w:p>
      <w:pPr>
        <w:keepNext/>
        <w:keepLines/>
        <w:numPr>
          <w:ilvl w:val="0"/>
          <w:numId w:val="25"/>
        </w:numPr>
        <w:spacing w:line="276" w:lineRule="auto"/>
        <w:ind w:left="616" w:hanging="616"/>
        <w:jc w:val="left"/>
        <w:outlineLvl w:val="1"/>
        <w:rPr>
          <w:rFonts w:ascii="宋体" w:hAnsi="宋体"/>
          <w:b/>
          <w:kern w:val="0"/>
          <w:szCs w:val="21"/>
          <w:highlight w:val="none"/>
          <w:lang w:val="zh-CN"/>
        </w:rPr>
      </w:pPr>
      <w:bookmarkStart w:id="49" w:name="_Toc272247708"/>
      <w:bookmarkStart w:id="50" w:name="_Toc278891605"/>
      <w:bookmarkStart w:id="51" w:name="_Toc494561961"/>
      <w:bookmarkStart w:id="52" w:name="_Toc97815019"/>
      <w:r>
        <w:rPr>
          <w:rFonts w:hint="eastAsia" w:ascii="宋体" w:hAnsi="宋体"/>
          <w:b/>
          <w:kern w:val="0"/>
          <w:szCs w:val="21"/>
          <w:highlight w:val="none"/>
          <w:lang w:val="zh-CN"/>
        </w:rPr>
        <w:t>评标</w:t>
      </w:r>
      <w:bookmarkEnd w:id="49"/>
      <w:bookmarkEnd w:id="50"/>
      <w:r>
        <w:rPr>
          <w:rFonts w:hint="eastAsia" w:ascii="宋体" w:hAnsi="宋体"/>
          <w:b/>
          <w:kern w:val="0"/>
          <w:szCs w:val="21"/>
          <w:highlight w:val="none"/>
          <w:lang w:val="zh-CN"/>
        </w:rPr>
        <w:t>方法</w:t>
      </w:r>
      <w:bookmarkEnd w:id="51"/>
      <w:bookmarkEnd w:id="52"/>
    </w:p>
    <w:p>
      <w:pPr>
        <w:spacing w:line="276" w:lineRule="auto"/>
        <w:ind w:firstLine="420" w:firstLineChars="200"/>
        <w:rPr>
          <w:rFonts w:ascii="宋体" w:hAnsi="宋体"/>
          <w:bCs/>
          <w:szCs w:val="21"/>
          <w:highlight w:val="none"/>
          <w:lang w:val="zh-CN"/>
        </w:rPr>
      </w:pPr>
      <w:r>
        <w:rPr>
          <w:rFonts w:hint="eastAsia" w:ascii="宋体" w:hAnsi="宋体"/>
          <w:bCs/>
          <w:szCs w:val="21"/>
          <w:highlight w:val="none"/>
          <w:lang w:val="zh-CN"/>
        </w:rPr>
        <w:t>本项目评标采用综合评分法。综合评分法是指投标文件满足招标文件全部实质性要求，且按照评审因素的量化指标评审得分最高的投标人为中标候选人的评标方法。</w:t>
      </w:r>
    </w:p>
    <w:p>
      <w:pPr>
        <w:keepNext/>
        <w:keepLines/>
        <w:numPr>
          <w:ilvl w:val="0"/>
          <w:numId w:val="25"/>
        </w:numPr>
        <w:spacing w:line="276" w:lineRule="auto"/>
        <w:ind w:left="616" w:hanging="616"/>
        <w:jc w:val="left"/>
        <w:outlineLvl w:val="1"/>
        <w:rPr>
          <w:rFonts w:ascii="宋体" w:hAnsi="宋体"/>
          <w:b/>
          <w:kern w:val="0"/>
          <w:szCs w:val="21"/>
          <w:highlight w:val="none"/>
          <w:lang w:val="zh-CN"/>
        </w:rPr>
      </w:pPr>
      <w:bookmarkStart w:id="53" w:name="_Toc278891606"/>
      <w:bookmarkStart w:id="54" w:name="_Toc272247709"/>
      <w:bookmarkStart w:id="55" w:name="_Toc97815020"/>
      <w:bookmarkStart w:id="56" w:name="_Toc494561962"/>
      <w:r>
        <w:rPr>
          <w:rFonts w:hint="eastAsia" w:ascii="宋体" w:hAnsi="宋体"/>
          <w:b/>
          <w:kern w:val="0"/>
          <w:szCs w:val="21"/>
          <w:highlight w:val="none"/>
          <w:lang w:val="zh-CN"/>
        </w:rPr>
        <w:t>评标程序</w:t>
      </w:r>
      <w:bookmarkEnd w:id="53"/>
      <w:bookmarkEnd w:id="54"/>
      <w:r>
        <w:rPr>
          <w:rFonts w:hint="eastAsia" w:ascii="宋体" w:hAnsi="宋体"/>
          <w:b/>
          <w:kern w:val="0"/>
          <w:szCs w:val="21"/>
          <w:highlight w:val="none"/>
          <w:lang w:val="zh-CN"/>
        </w:rPr>
        <w:t>及标准</w:t>
      </w:r>
      <w:bookmarkEnd w:id="55"/>
      <w:bookmarkEnd w:id="56"/>
    </w:p>
    <w:p>
      <w:pPr>
        <w:spacing w:line="276" w:lineRule="auto"/>
        <w:ind w:firstLine="420" w:firstLineChars="200"/>
        <w:rPr>
          <w:rFonts w:ascii="宋体" w:hAnsi="宋体"/>
          <w:bCs/>
          <w:szCs w:val="21"/>
          <w:highlight w:val="none"/>
          <w:lang w:val="zh-CN"/>
        </w:rPr>
      </w:pPr>
      <w:r>
        <w:rPr>
          <w:rFonts w:hint="eastAsia" w:ascii="宋体" w:hAnsi="宋体"/>
          <w:bCs/>
          <w:szCs w:val="21"/>
          <w:highlight w:val="none"/>
          <w:lang w:val="zh-CN"/>
        </w:rPr>
        <w:t>评标委员会按以下工作程序进行评标：</w:t>
      </w:r>
      <w:r>
        <w:rPr>
          <w:rFonts w:hint="eastAsia" w:ascii="宋体" w:hAnsi="宋体"/>
          <w:szCs w:val="21"/>
          <w:highlight w:val="none"/>
          <w:lang w:val="zh-CN"/>
        </w:rPr>
        <w:t>符合性审查、澄清有关问题、综合比较和评价、确定中标候选人名单。</w:t>
      </w:r>
    </w:p>
    <w:p>
      <w:pPr>
        <w:numPr>
          <w:ilvl w:val="0"/>
          <w:numId w:val="26"/>
        </w:numPr>
        <w:spacing w:line="276" w:lineRule="auto"/>
        <w:ind w:left="1064" w:leftChars="154" w:hanging="741" w:hangingChars="353"/>
        <w:rPr>
          <w:rFonts w:ascii="宋体" w:hAnsi="宋体"/>
          <w:strike/>
          <w:szCs w:val="21"/>
          <w:highlight w:val="none"/>
          <w:lang w:val="zh-CN"/>
        </w:rPr>
      </w:pPr>
      <w:r>
        <w:rPr>
          <w:rFonts w:hint="eastAsia" w:ascii="宋体" w:hAnsi="宋体"/>
          <w:b/>
          <w:szCs w:val="21"/>
          <w:highlight w:val="none"/>
          <w:lang w:val="zh-CN"/>
        </w:rPr>
        <w:t>符合性审查</w:t>
      </w:r>
    </w:p>
    <w:p>
      <w:pPr>
        <w:spacing w:line="276" w:lineRule="auto"/>
        <w:ind w:firstLine="420" w:firstLineChars="200"/>
        <w:rPr>
          <w:rFonts w:ascii="宋体" w:hAnsi="宋体"/>
          <w:bCs/>
          <w:szCs w:val="21"/>
          <w:highlight w:val="none"/>
          <w:lang w:val="zh-CN"/>
        </w:rPr>
      </w:pPr>
      <w:r>
        <w:rPr>
          <w:rFonts w:hint="eastAsia" w:ascii="宋体" w:hAnsi="宋体"/>
          <w:bCs/>
          <w:szCs w:val="21"/>
          <w:highlight w:val="none"/>
          <w:lang w:val="zh-CN"/>
        </w:rPr>
        <w:t>评标委员会依据招标文件的规定，对资格审查合格投标人的投标文件的有效性、完整性和对招标文件的响应程度进行审查，以确定是否对招标文件的实质性要求作出响应，具体评审因素详见《符合性检查表》。</w:t>
      </w:r>
    </w:p>
    <w:p>
      <w:pPr>
        <w:spacing w:line="276" w:lineRule="auto"/>
        <w:ind w:firstLine="411" w:firstLineChars="196"/>
        <w:jc w:val="center"/>
        <w:rPr>
          <w:rFonts w:ascii="宋体" w:hAnsi="宋体"/>
          <w:b/>
          <w:bCs/>
          <w:color w:val="000000"/>
          <w:szCs w:val="21"/>
          <w:highlight w:val="none"/>
          <w:lang w:val="zh-CN"/>
        </w:rPr>
      </w:pPr>
      <w:r>
        <w:rPr>
          <w:rFonts w:hint="eastAsia" w:ascii="宋体" w:hAnsi="宋体"/>
          <w:b/>
          <w:bCs/>
          <w:color w:val="000000"/>
          <w:szCs w:val="21"/>
          <w:highlight w:val="none"/>
          <w:lang w:val="zh-CN"/>
        </w:rPr>
        <w:t>符合性审查表</w:t>
      </w:r>
    </w:p>
    <w:tbl>
      <w:tblPr>
        <w:tblStyle w:val="2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115"/>
        <w:gridCol w:w="5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rPr>
                <w:rFonts w:ascii="Tahoma" w:hAnsi="Tahoma" w:cs="Tahoma"/>
                <w:color w:val="000000"/>
                <w:kern w:val="0"/>
                <w:sz w:val="18"/>
                <w:szCs w:val="18"/>
                <w:highlight w:val="none"/>
              </w:rPr>
            </w:pPr>
            <w:r>
              <w:rPr>
                <w:rFonts w:ascii="Tahoma" w:hAnsi="Tahoma" w:cs="Tahoma"/>
                <w:color w:val="000000"/>
                <w:kern w:val="0"/>
                <w:sz w:val="18"/>
                <w:szCs w:val="18"/>
                <w:highlight w:val="none"/>
              </w:rPr>
              <w:t>序号</w:t>
            </w:r>
          </w:p>
        </w:tc>
        <w:tc>
          <w:tcPr>
            <w:tcW w:w="3115" w:type="dxa"/>
            <w:vAlign w:val="center"/>
          </w:tcPr>
          <w:p>
            <w:pPr>
              <w:widowControl/>
              <w:snapToGrid w:val="0"/>
              <w:jc w:val="center"/>
              <w:rPr>
                <w:rFonts w:ascii="Tahoma" w:hAnsi="Tahoma" w:cs="Tahoma"/>
                <w:color w:val="000000"/>
                <w:kern w:val="0"/>
                <w:sz w:val="18"/>
                <w:szCs w:val="18"/>
                <w:highlight w:val="none"/>
              </w:rPr>
            </w:pPr>
            <w:r>
              <w:rPr>
                <w:rFonts w:ascii="Tahoma" w:hAnsi="Tahoma" w:cs="Tahoma"/>
                <w:color w:val="000000"/>
                <w:kern w:val="0"/>
                <w:sz w:val="18"/>
                <w:szCs w:val="18"/>
                <w:highlight w:val="none"/>
              </w:rPr>
              <w:t>评审因素</w:t>
            </w:r>
          </w:p>
        </w:tc>
        <w:tc>
          <w:tcPr>
            <w:tcW w:w="5670" w:type="dxa"/>
            <w:vAlign w:val="center"/>
          </w:tcPr>
          <w:p>
            <w:pPr>
              <w:widowControl/>
              <w:snapToGrid w:val="0"/>
              <w:jc w:val="center"/>
              <w:rPr>
                <w:rFonts w:ascii="Tahoma" w:hAnsi="Tahoma" w:cs="Tahoma"/>
                <w:color w:val="000000"/>
                <w:kern w:val="0"/>
                <w:sz w:val="18"/>
                <w:szCs w:val="18"/>
                <w:highlight w:val="none"/>
              </w:rPr>
            </w:pPr>
            <w:r>
              <w:rPr>
                <w:rFonts w:ascii="Tahoma" w:hAnsi="Tahoma" w:cs="Tahoma"/>
                <w:color w:val="000000"/>
                <w:kern w:val="0"/>
                <w:sz w:val="18"/>
                <w:szCs w:val="18"/>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1</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按招标文件要求签署、盖章；</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按招标文件要求签署、盖章；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2</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按招标文件要求报价；</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报价未超限价，不存在缺项、漏项；没有出现两个及以上不同报价或投标方案；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3</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交货期、质保期符合招标文件要求；</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交货期、质保期符合招标文件要求；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4</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投标有效期符合招标文件要求；</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投标有效期符合招标文件要求；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5</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投标文件未附有采购人不能接受条件；</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投标文件未附有采购人不能接受条件；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6</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满足招标文件技术、服务及商务等实质性要求；</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满足招标文件技术、服务及商务等实质性要求；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7</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无围标串标情况；</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投标人没有下列任一情形：</w:t>
            </w:r>
          </w:p>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（1）不同投标人的投标文件由同一单位或者个人编制；</w:t>
            </w:r>
          </w:p>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（2）不同投标人委托同一单位或者个人办理洽谈事宜；</w:t>
            </w:r>
          </w:p>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（3）不同投标人的投标文件载明的项目管理成员或者联系人员为同一人；</w:t>
            </w:r>
          </w:p>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（4）不同投标人的投标文件异常一致或者报价呈规律性差异；</w:t>
            </w:r>
          </w:p>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（5）不同投标人的投标文件相互混装；</w:t>
            </w:r>
          </w:p>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（6）不同投标人的保证金从同一单位或者个人的账户转出。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shd w:val="clear" w:color="000000" w:fill="FFFFFF"/>
            <w:vAlign w:val="center"/>
          </w:tcPr>
          <w:p>
            <w:pPr>
              <w:widowControl/>
              <w:snapToGrid w:val="0"/>
              <w:jc w:val="left"/>
              <w:rPr>
                <w:rFonts w:ascii="Tahoma" w:hAnsi="Tahoma" w:cs="Tahoma"/>
                <w:color w:val="000000"/>
                <w:kern w:val="0"/>
                <w:sz w:val="18"/>
                <w:szCs w:val="18"/>
                <w:highlight w:val="none"/>
              </w:rPr>
            </w:pPr>
            <w:r>
              <w:rPr>
                <w:rFonts w:ascii="Tahoma" w:hAnsi="Tahoma" w:cs="Tahoma"/>
                <w:color w:val="000000"/>
                <w:kern w:val="0"/>
                <w:sz w:val="18"/>
                <w:szCs w:val="18"/>
                <w:highlight w:val="none"/>
              </w:rPr>
              <w:t>8</w:t>
            </w:r>
          </w:p>
        </w:tc>
        <w:tc>
          <w:tcPr>
            <w:tcW w:w="3115"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不存在法律、法规和招标文件规定的其他无效投标情形。</w:t>
            </w:r>
          </w:p>
        </w:tc>
        <w:tc>
          <w:tcPr>
            <w:tcW w:w="5670" w:type="dxa"/>
            <w:vAlign w:val="center"/>
          </w:tcPr>
          <w:p>
            <w:pPr>
              <w:widowControl/>
              <w:snapToGrid w:val="0"/>
              <w:jc w:val="left"/>
              <w:rPr>
                <w:rFonts w:ascii="宋体" w:hAnsi="宋体" w:cs="宋体"/>
                <w:color w:val="000000"/>
                <w:kern w:val="0"/>
                <w:sz w:val="18"/>
                <w:szCs w:val="18"/>
                <w:highlight w:val="none"/>
              </w:rPr>
            </w:pPr>
            <w:r>
              <w:rPr>
                <w:rFonts w:hint="eastAsia" w:ascii="宋体" w:hAnsi="宋体" w:cs="宋体"/>
                <w:color w:val="000000"/>
                <w:kern w:val="0"/>
                <w:sz w:val="18"/>
                <w:szCs w:val="18"/>
                <w:highlight w:val="none"/>
              </w:rPr>
              <w:t>不存在法律、法规和招标文件规定的其他无效投标情形。</w:t>
            </w:r>
          </w:p>
        </w:tc>
      </w:tr>
    </w:tbl>
    <w:p>
      <w:pPr>
        <w:tabs>
          <w:tab w:val="center" w:pos="4153"/>
          <w:tab w:val="right" w:pos="8306"/>
        </w:tabs>
        <w:snapToGrid w:val="0"/>
        <w:rPr>
          <w:rFonts w:ascii="宋体" w:hAnsi="宋体"/>
          <w:szCs w:val="21"/>
          <w:highlight w:val="none"/>
        </w:rPr>
      </w:pPr>
    </w:p>
    <w:p>
      <w:pPr>
        <w:tabs>
          <w:tab w:val="center" w:pos="4153"/>
          <w:tab w:val="right" w:pos="8306"/>
        </w:tabs>
        <w:snapToGrid w:val="0"/>
        <w:rPr>
          <w:rFonts w:ascii="宋体" w:hAnsi="宋体" w:cs="黑体"/>
          <w:szCs w:val="18"/>
          <w:highlight w:val="none"/>
        </w:rPr>
      </w:pPr>
      <w:r>
        <w:rPr>
          <w:rFonts w:hint="eastAsia" w:ascii="宋体" w:hAnsi="宋体"/>
          <w:szCs w:val="21"/>
          <w:highlight w:val="none"/>
        </w:rPr>
        <w:t>说明：</w:t>
      </w:r>
    </w:p>
    <w:p>
      <w:pPr>
        <w:adjustRightInd w:val="0"/>
        <w:ind w:left="249"/>
        <w:rPr>
          <w:rFonts w:ascii="宋体" w:hAnsi="宋体"/>
          <w:szCs w:val="21"/>
          <w:highlight w:val="none"/>
          <w:lang w:val="zh-CN"/>
        </w:rPr>
      </w:pPr>
      <w:r>
        <w:rPr>
          <w:rFonts w:hint="eastAsia" w:ascii="宋体" w:hAnsi="宋体"/>
          <w:highlight w:val="none"/>
        </w:rPr>
        <w:t>1、</w:t>
      </w:r>
      <w:r>
        <w:rPr>
          <w:rFonts w:hint="eastAsia" w:ascii="宋体" w:hAnsi="宋体"/>
          <w:szCs w:val="21"/>
          <w:highlight w:val="none"/>
          <w:lang w:val="zh-CN"/>
        </w:rPr>
        <w:t>投标文件中有任意一条不满足上表要求的将导致其投标无效，不进入下一项评审。</w:t>
      </w:r>
    </w:p>
    <w:p>
      <w:pPr>
        <w:adjustRightInd w:val="0"/>
        <w:ind w:left="249"/>
        <w:rPr>
          <w:rFonts w:ascii="宋体" w:hAnsi="宋体"/>
          <w:szCs w:val="21"/>
          <w:highlight w:val="none"/>
          <w:lang w:val="zh-CN"/>
        </w:rPr>
      </w:pPr>
      <w:r>
        <w:rPr>
          <w:rFonts w:hint="eastAsia" w:ascii="宋体" w:hAnsi="宋体"/>
          <w:szCs w:val="21"/>
          <w:highlight w:val="none"/>
          <w:lang w:val="zh-CN"/>
        </w:rPr>
        <w:t>2、符合性审查合格投标人不足3家的，不进行下一步评审。</w:t>
      </w:r>
    </w:p>
    <w:p>
      <w:pPr>
        <w:widowControl/>
        <w:spacing w:line="276" w:lineRule="auto"/>
        <w:jc w:val="left"/>
        <w:rPr>
          <w:rFonts w:hAnsi="宋体"/>
          <w:b/>
          <w:szCs w:val="21"/>
          <w:highlight w:val="none"/>
          <w:lang w:val="zh-CN"/>
        </w:rPr>
      </w:pPr>
    </w:p>
    <w:p>
      <w:pPr>
        <w:numPr>
          <w:ilvl w:val="0"/>
          <w:numId w:val="26"/>
        </w:numPr>
        <w:spacing w:line="276" w:lineRule="auto"/>
        <w:ind w:left="1064" w:leftChars="154" w:hanging="741" w:hangingChars="353"/>
        <w:rPr>
          <w:rFonts w:ascii="宋体" w:hAnsi="宋体"/>
          <w:b/>
          <w:szCs w:val="21"/>
          <w:highlight w:val="none"/>
          <w:lang w:val="zh-CN"/>
        </w:rPr>
      </w:pPr>
      <w:r>
        <w:rPr>
          <w:rFonts w:hint="eastAsia" w:ascii="宋体" w:hAnsi="宋体"/>
          <w:b/>
          <w:szCs w:val="21"/>
          <w:highlight w:val="none"/>
          <w:lang w:val="zh-CN"/>
        </w:rPr>
        <w:t>澄清</w:t>
      </w:r>
    </w:p>
    <w:p>
      <w:pPr>
        <w:numPr>
          <w:ilvl w:val="0"/>
          <w:numId w:val="27"/>
        </w:numPr>
        <w:tabs>
          <w:tab w:val="left" w:pos="616"/>
        </w:tabs>
        <w:spacing w:line="276" w:lineRule="auto"/>
        <w:ind w:left="10" w:leftChars="5" w:firstLine="207" w:firstLineChars="99"/>
        <w:rPr>
          <w:rFonts w:ascii="Helvetica" w:hAnsi="Helvetica" w:cs="Helvetica"/>
          <w:kern w:val="0"/>
          <w:szCs w:val="21"/>
          <w:highlight w:val="none"/>
          <w:lang w:val="zh-CN"/>
        </w:rPr>
      </w:pPr>
      <w:r>
        <w:rPr>
          <w:rFonts w:hint="eastAsia" w:ascii="Helvetica" w:hAnsi="Helvetica" w:cs="Helvetica"/>
          <w:kern w:val="0"/>
          <w:szCs w:val="21"/>
          <w:highlight w:val="none"/>
          <w:lang w:val="zh-CN"/>
        </w:rPr>
        <w:t>评审期间，对于投标文件中含义不明确、同类问题表述不一致或者有明显文字和计算错误的内容，评标委员会应当以书面形式要求投标人作出必要的澄清、说明或者补正。</w:t>
      </w:r>
    </w:p>
    <w:p>
      <w:pPr>
        <w:numPr>
          <w:ilvl w:val="0"/>
          <w:numId w:val="27"/>
        </w:numPr>
        <w:tabs>
          <w:tab w:val="left" w:pos="616"/>
        </w:tabs>
        <w:spacing w:line="276" w:lineRule="auto"/>
        <w:ind w:left="10" w:leftChars="5" w:firstLine="207" w:firstLineChars="99"/>
        <w:rPr>
          <w:rFonts w:ascii="宋体" w:hAnsi="宋体"/>
          <w:bCs/>
          <w:strike/>
          <w:szCs w:val="21"/>
          <w:highlight w:val="none"/>
          <w:lang w:val="zh-CN"/>
        </w:rPr>
      </w:pPr>
      <w:r>
        <w:rPr>
          <w:rFonts w:hint="eastAsia" w:ascii="宋体" w:hAnsi="宋体"/>
          <w:bCs/>
          <w:szCs w:val="21"/>
          <w:highlight w:val="none"/>
          <w:lang w:val="zh-CN"/>
        </w:rPr>
        <w:t>投标人应按照评标委员会要求的澄清内容在规定时间内做出澄清。</w:t>
      </w:r>
      <w:r>
        <w:rPr>
          <w:rFonts w:hint="eastAsia" w:ascii="宋体" w:hAnsi="宋体"/>
          <w:szCs w:val="21"/>
          <w:highlight w:val="none"/>
          <w:lang w:val="zh-CN"/>
        </w:rPr>
        <w:t>投标文件报价出现前后不一致的，按照本节第3</w:t>
      </w:r>
      <w:r>
        <w:rPr>
          <w:rFonts w:hint="eastAsia" w:ascii="宋体" w:hAnsi="宋体"/>
          <w:bCs/>
          <w:szCs w:val="21"/>
          <w:highlight w:val="none"/>
          <w:lang w:val="zh-CN"/>
        </w:rPr>
        <w:t>条规定进行修正，</w:t>
      </w:r>
      <w:r>
        <w:rPr>
          <w:rFonts w:hint="eastAsia" w:ascii="Helvetica" w:hAnsi="Helvetica" w:cs="Helvetica"/>
          <w:kern w:val="0"/>
          <w:szCs w:val="21"/>
          <w:highlight w:val="none"/>
          <w:lang w:val="zh-CN"/>
        </w:rPr>
        <w:t>投标人的澄清、说明或者补正不得超出投标文件的范围或者改变投标文件的实质性内容。</w:t>
      </w:r>
    </w:p>
    <w:p>
      <w:pPr>
        <w:numPr>
          <w:ilvl w:val="0"/>
          <w:numId w:val="27"/>
        </w:numPr>
        <w:tabs>
          <w:tab w:val="left" w:pos="616"/>
        </w:tabs>
        <w:spacing w:line="276" w:lineRule="auto"/>
        <w:ind w:left="10" w:leftChars="5" w:firstLine="207" w:firstLineChars="99"/>
        <w:rPr>
          <w:rFonts w:ascii="宋体" w:hAnsi="宋体"/>
          <w:bCs/>
          <w:szCs w:val="21"/>
          <w:highlight w:val="none"/>
          <w:lang w:val="zh-CN"/>
        </w:rPr>
      </w:pPr>
      <w:r>
        <w:rPr>
          <w:rFonts w:hint="eastAsia" w:ascii="宋体" w:hAnsi="宋体"/>
          <w:bCs/>
          <w:szCs w:val="21"/>
          <w:highlight w:val="none"/>
          <w:lang w:val="zh-CN"/>
        </w:rPr>
        <w:t>投标文件报价出现前后不一致的，按照下列规定修正：</w:t>
      </w:r>
    </w:p>
    <w:p>
      <w:pPr>
        <w:numPr>
          <w:ilvl w:val="0"/>
          <w:numId w:val="28"/>
        </w:numPr>
        <w:adjustRightInd w:val="0"/>
        <w:spacing w:line="276" w:lineRule="auto"/>
        <w:ind w:left="742" w:hanging="493"/>
        <w:rPr>
          <w:rFonts w:ascii="宋体" w:hAnsi="宋体"/>
          <w:color w:val="0D0D0D"/>
          <w:szCs w:val="21"/>
          <w:highlight w:val="none"/>
          <w:lang w:val="zh-CN"/>
        </w:rPr>
      </w:pPr>
      <w:r>
        <w:rPr>
          <w:rFonts w:hint="eastAsia" w:ascii="宋体" w:hAnsi="宋体"/>
          <w:color w:val="0D0D0D"/>
          <w:szCs w:val="21"/>
          <w:highlight w:val="none"/>
          <w:lang w:val="zh-CN"/>
        </w:rPr>
        <w:t>投标文件中报价一览表内容与投标文件中相应内容不一致的，以报价一览表为准。</w:t>
      </w:r>
    </w:p>
    <w:p>
      <w:pPr>
        <w:numPr>
          <w:ilvl w:val="0"/>
          <w:numId w:val="28"/>
        </w:numPr>
        <w:adjustRightInd w:val="0"/>
        <w:spacing w:line="276" w:lineRule="auto"/>
        <w:ind w:left="742" w:hanging="493"/>
        <w:rPr>
          <w:rFonts w:ascii="宋体" w:hAnsi="宋体"/>
          <w:color w:val="0D0D0D"/>
          <w:szCs w:val="21"/>
          <w:highlight w:val="none"/>
          <w:lang w:val="zh-CN"/>
        </w:rPr>
      </w:pPr>
      <w:r>
        <w:rPr>
          <w:rFonts w:hint="eastAsia" w:ascii="宋体" w:hAnsi="宋体"/>
          <w:color w:val="0D0D0D"/>
          <w:szCs w:val="21"/>
          <w:highlight w:val="none"/>
          <w:lang w:val="zh-CN"/>
        </w:rPr>
        <w:t>大写金额和小写金额不一致的，以大写金额为准。</w:t>
      </w:r>
    </w:p>
    <w:p>
      <w:pPr>
        <w:numPr>
          <w:ilvl w:val="0"/>
          <w:numId w:val="28"/>
        </w:numPr>
        <w:adjustRightInd w:val="0"/>
        <w:spacing w:line="276" w:lineRule="auto"/>
        <w:ind w:left="742" w:hanging="493"/>
        <w:rPr>
          <w:rFonts w:ascii="宋体" w:hAnsi="宋体"/>
          <w:color w:val="0D0D0D"/>
          <w:szCs w:val="21"/>
          <w:highlight w:val="none"/>
          <w:lang w:val="zh-CN"/>
        </w:rPr>
      </w:pPr>
      <w:r>
        <w:rPr>
          <w:rFonts w:hint="eastAsia" w:ascii="宋体" w:hAnsi="宋体"/>
          <w:color w:val="0D0D0D"/>
          <w:szCs w:val="21"/>
          <w:highlight w:val="none"/>
          <w:lang w:val="zh-CN"/>
        </w:rPr>
        <w:t>单价金额小数点或者百分比有明显错位的，以报价一览表的总价为准，并修改单价。</w:t>
      </w:r>
    </w:p>
    <w:p>
      <w:pPr>
        <w:numPr>
          <w:ilvl w:val="0"/>
          <w:numId w:val="28"/>
        </w:numPr>
        <w:adjustRightInd w:val="0"/>
        <w:spacing w:line="276" w:lineRule="auto"/>
        <w:ind w:left="742" w:hanging="493"/>
        <w:rPr>
          <w:rFonts w:ascii="宋体" w:hAnsi="宋体"/>
          <w:color w:val="0D0D0D"/>
          <w:szCs w:val="21"/>
          <w:highlight w:val="none"/>
          <w:lang w:val="zh-CN"/>
        </w:rPr>
      </w:pPr>
      <w:r>
        <w:rPr>
          <w:rFonts w:hint="eastAsia" w:ascii="宋体" w:hAnsi="宋体"/>
          <w:color w:val="0D0D0D"/>
          <w:szCs w:val="21"/>
          <w:highlight w:val="none"/>
          <w:lang w:val="zh-CN"/>
        </w:rPr>
        <w:t>总价金额与按单价汇总金额不一致的，以单价金额计算结果为准。</w:t>
      </w:r>
    </w:p>
    <w:p>
      <w:pPr>
        <w:numPr>
          <w:ilvl w:val="0"/>
          <w:numId w:val="28"/>
        </w:numPr>
        <w:adjustRightInd w:val="0"/>
        <w:spacing w:line="276" w:lineRule="auto"/>
        <w:ind w:left="742" w:hanging="493"/>
        <w:rPr>
          <w:rFonts w:ascii="宋体" w:hAnsi="宋体"/>
          <w:color w:val="0D0D0D"/>
          <w:szCs w:val="21"/>
          <w:highlight w:val="none"/>
          <w:lang w:val="zh-CN"/>
        </w:rPr>
      </w:pPr>
      <w:r>
        <w:rPr>
          <w:rFonts w:hint="eastAsia" w:ascii="宋体" w:hAnsi="宋体"/>
          <w:color w:val="0D0D0D"/>
          <w:szCs w:val="21"/>
          <w:highlight w:val="none"/>
          <w:lang w:val="zh-CN"/>
        </w:rPr>
        <w:t>同时出现两种以上不一致的，按照前款规定的顺序修正。</w:t>
      </w:r>
    </w:p>
    <w:p>
      <w:pPr>
        <w:numPr>
          <w:ilvl w:val="0"/>
          <w:numId w:val="28"/>
        </w:numPr>
        <w:adjustRightInd w:val="0"/>
        <w:spacing w:line="276" w:lineRule="auto"/>
        <w:ind w:left="742" w:hanging="493"/>
        <w:rPr>
          <w:rFonts w:ascii="宋体" w:hAnsi="宋体"/>
          <w:color w:val="0D0D0D"/>
          <w:szCs w:val="21"/>
          <w:highlight w:val="none"/>
          <w:lang w:val="zh-CN"/>
        </w:rPr>
      </w:pPr>
      <w:r>
        <w:rPr>
          <w:rFonts w:hint="eastAsia" w:ascii="宋体" w:hAnsi="宋体"/>
          <w:color w:val="0D0D0D"/>
          <w:szCs w:val="21"/>
          <w:highlight w:val="none"/>
          <w:lang w:val="zh-CN"/>
        </w:rPr>
        <w:t>修正后的报价按照本节第4条规定经投标人确认后产生约束力，投标人不确认的，按照</w:t>
      </w:r>
      <w:r>
        <w:rPr>
          <w:rFonts w:hint="eastAsia" w:ascii="宋体" w:hAnsi="宋体"/>
          <w:b/>
          <w:color w:val="0D0D0D"/>
          <w:szCs w:val="21"/>
          <w:highlight w:val="none"/>
          <w:lang w:val="zh-CN"/>
        </w:rPr>
        <w:t>无效投标处理</w:t>
      </w:r>
      <w:r>
        <w:rPr>
          <w:rFonts w:hint="eastAsia" w:ascii="宋体" w:hAnsi="宋体"/>
          <w:color w:val="0D0D0D"/>
          <w:szCs w:val="21"/>
          <w:highlight w:val="none"/>
          <w:lang w:val="zh-CN"/>
        </w:rPr>
        <w:t>。</w:t>
      </w:r>
    </w:p>
    <w:p>
      <w:pPr>
        <w:numPr>
          <w:ilvl w:val="0"/>
          <w:numId w:val="27"/>
        </w:numPr>
        <w:tabs>
          <w:tab w:val="left" w:pos="616"/>
        </w:tabs>
        <w:spacing w:line="276" w:lineRule="auto"/>
        <w:ind w:left="10" w:leftChars="5" w:firstLine="207" w:firstLineChars="99"/>
        <w:rPr>
          <w:rFonts w:ascii="宋体" w:hAnsi="宋体"/>
          <w:szCs w:val="21"/>
          <w:highlight w:val="none"/>
          <w:lang w:val="zh-CN"/>
        </w:rPr>
      </w:pPr>
      <w:r>
        <w:rPr>
          <w:rFonts w:hint="eastAsia" w:ascii="宋体" w:hAnsi="宋体"/>
          <w:szCs w:val="21"/>
          <w:highlight w:val="none"/>
          <w:lang w:val="zh-CN"/>
        </w:rPr>
        <w:t>投标人的</w:t>
      </w:r>
      <w:r>
        <w:rPr>
          <w:rFonts w:hint="eastAsia" w:ascii="Helvetica" w:hAnsi="Helvetica" w:cs="Helvetica"/>
          <w:kern w:val="0"/>
          <w:szCs w:val="21"/>
          <w:highlight w:val="none"/>
          <w:lang w:val="zh-CN"/>
        </w:rPr>
        <w:t>澄清、说明或者补正</w:t>
      </w:r>
      <w:r>
        <w:rPr>
          <w:rFonts w:hint="eastAsia" w:ascii="宋体" w:hAnsi="宋体"/>
          <w:szCs w:val="21"/>
          <w:highlight w:val="none"/>
          <w:lang w:val="zh-CN"/>
        </w:rPr>
        <w:t>是其投标文件的有效组成部分。</w:t>
      </w:r>
      <w:r>
        <w:rPr>
          <w:rFonts w:hint="eastAsia" w:ascii="Helvetica" w:hAnsi="Helvetica" w:cs="Helvetica"/>
          <w:kern w:val="0"/>
          <w:szCs w:val="21"/>
          <w:highlight w:val="none"/>
          <w:lang w:val="zh-CN"/>
        </w:rPr>
        <w:t>投标人的澄清、说明或者补正应当采用书面形式，并加盖公章，或者由法定代表人或其授权的代表</w:t>
      </w:r>
      <w:r>
        <w:rPr>
          <w:rFonts w:hint="eastAsia"/>
          <w:bCs/>
          <w:szCs w:val="21"/>
          <w:highlight w:val="none"/>
        </w:rPr>
        <w:t>签名</w:t>
      </w:r>
      <w:r>
        <w:rPr>
          <w:rFonts w:hint="eastAsia" w:ascii="Helvetica" w:hAnsi="Helvetica" w:cs="Helvetica"/>
          <w:kern w:val="0"/>
          <w:szCs w:val="21"/>
          <w:highlight w:val="none"/>
          <w:lang w:val="zh-CN"/>
        </w:rPr>
        <w:t>。</w:t>
      </w:r>
    </w:p>
    <w:p>
      <w:pPr>
        <w:numPr>
          <w:ilvl w:val="0"/>
          <w:numId w:val="26"/>
        </w:numPr>
        <w:spacing w:line="276" w:lineRule="auto"/>
        <w:ind w:left="1064" w:leftChars="154" w:hanging="741" w:hangingChars="353"/>
        <w:rPr>
          <w:rFonts w:ascii="宋体" w:hAnsi="宋体"/>
          <w:b/>
          <w:szCs w:val="21"/>
          <w:highlight w:val="none"/>
          <w:lang w:val="zh-CN"/>
        </w:rPr>
      </w:pPr>
      <w:r>
        <w:rPr>
          <w:rFonts w:hint="eastAsia" w:ascii="宋体" w:hAnsi="宋体"/>
          <w:b/>
          <w:szCs w:val="21"/>
          <w:highlight w:val="none"/>
          <w:lang w:val="zh-CN"/>
        </w:rPr>
        <w:t>综合比较与评价</w:t>
      </w:r>
    </w:p>
    <w:p>
      <w:pPr>
        <w:numPr>
          <w:ilvl w:val="0"/>
          <w:numId w:val="29"/>
        </w:numPr>
        <w:tabs>
          <w:tab w:val="left" w:pos="616"/>
        </w:tabs>
        <w:spacing w:line="276" w:lineRule="auto"/>
        <w:ind w:left="10" w:leftChars="5" w:firstLine="207" w:firstLineChars="99"/>
        <w:rPr>
          <w:rFonts w:ascii="宋体" w:hAnsi="宋体"/>
          <w:bCs/>
          <w:szCs w:val="21"/>
          <w:highlight w:val="none"/>
          <w:lang w:val="zh-CN"/>
        </w:rPr>
      </w:pPr>
      <w:r>
        <w:rPr>
          <w:rFonts w:hint="eastAsia" w:ascii="宋体" w:hAnsi="宋体"/>
          <w:b/>
          <w:bCs/>
          <w:szCs w:val="21"/>
          <w:highlight w:val="none"/>
          <w:lang w:val="zh-CN"/>
        </w:rPr>
        <w:t>技术、服务和商务评议</w:t>
      </w:r>
    </w:p>
    <w:p>
      <w:pPr>
        <w:spacing w:line="276" w:lineRule="auto"/>
        <w:ind w:firstLine="420" w:firstLineChars="200"/>
        <w:rPr>
          <w:rFonts w:ascii="宋体" w:hAnsi="宋体"/>
          <w:bCs/>
          <w:szCs w:val="21"/>
          <w:highlight w:val="none"/>
          <w:lang w:val="zh-CN"/>
        </w:rPr>
      </w:pPr>
      <w:r>
        <w:rPr>
          <w:rFonts w:hint="eastAsia" w:ascii="宋体" w:hAnsi="宋体"/>
          <w:bCs/>
          <w:szCs w:val="21"/>
          <w:highlight w:val="none"/>
        </w:rPr>
        <w:t>评标委员会应当按照本章中规定的评审因素及评分标准</w:t>
      </w:r>
      <w:r>
        <w:rPr>
          <w:rFonts w:hint="eastAsia" w:ascii="宋体" w:hAnsi="宋体"/>
          <w:bCs/>
          <w:szCs w:val="21"/>
          <w:highlight w:val="none"/>
          <w:lang w:val="zh-CN"/>
        </w:rPr>
        <w:t>，对符合性审查合格的投标文件进行技术、服务和商务评估，综合比较与评价。</w:t>
      </w:r>
    </w:p>
    <w:p>
      <w:pPr>
        <w:numPr>
          <w:ilvl w:val="0"/>
          <w:numId w:val="29"/>
        </w:numPr>
        <w:tabs>
          <w:tab w:val="left" w:pos="616"/>
        </w:tabs>
        <w:spacing w:line="276" w:lineRule="auto"/>
        <w:ind w:left="10" w:leftChars="5" w:firstLine="207" w:firstLineChars="99"/>
        <w:rPr>
          <w:rFonts w:ascii="宋体" w:hAnsi="宋体"/>
          <w:b/>
          <w:bCs/>
          <w:szCs w:val="21"/>
          <w:highlight w:val="none"/>
          <w:lang w:val="zh-CN"/>
        </w:rPr>
      </w:pPr>
      <w:r>
        <w:rPr>
          <w:rFonts w:hint="eastAsia" w:ascii="宋体" w:hAnsi="宋体"/>
          <w:b/>
          <w:bCs/>
          <w:szCs w:val="21"/>
          <w:highlight w:val="none"/>
          <w:lang w:val="zh-CN"/>
        </w:rPr>
        <w:t>价格评议</w:t>
      </w:r>
    </w:p>
    <w:p>
      <w:pPr>
        <w:spacing w:line="276" w:lineRule="auto"/>
        <w:ind w:firstLine="420" w:firstLineChars="200"/>
        <w:rPr>
          <w:rFonts w:ascii="Helvetica" w:hAnsi="Helvetica" w:cs="Helvetica"/>
          <w:kern w:val="0"/>
          <w:szCs w:val="21"/>
          <w:highlight w:val="none"/>
          <w:lang w:val="zh-CN"/>
        </w:rPr>
      </w:pPr>
      <w:r>
        <w:rPr>
          <w:rFonts w:hint="eastAsia" w:ascii="宋体" w:hAnsi="宋体"/>
          <w:bCs/>
          <w:szCs w:val="21"/>
          <w:highlight w:val="none"/>
        </w:rPr>
        <w:t>评标委员会对符合性审查合格的投标文件进行价格评议，报价分采用低价优先法计算，即满足招标文件要求且投标价格（落实政府采购政策进行价格调整的，以调整后的价格计算）最低的投标报价为评标基准价，其报价分为满分。其他投标人的报价分值计算详见本章“评审因素及评分标准”中的具体计算方式。</w:t>
      </w:r>
    </w:p>
    <w:p>
      <w:pPr>
        <w:numPr>
          <w:ilvl w:val="0"/>
          <w:numId w:val="26"/>
        </w:numPr>
        <w:spacing w:line="276" w:lineRule="auto"/>
        <w:ind w:left="1064" w:leftChars="154" w:hanging="741" w:hangingChars="353"/>
        <w:rPr>
          <w:rFonts w:ascii="宋体" w:hAnsi="宋体"/>
          <w:b/>
          <w:szCs w:val="21"/>
          <w:highlight w:val="none"/>
          <w:lang w:val="zh-CN"/>
        </w:rPr>
      </w:pPr>
      <w:r>
        <w:rPr>
          <w:rFonts w:hint="eastAsia" w:ascii="宋体" w:hAnsi="宋体"/>
          <w:b/>
          <w:szCs w:val="21"/>
          <w:highlight w:val="none"/>
          <w:lang w:val="zh-CN"/>
        </w:rPr>
        <w:t>计分办法</w:t>
      </w:r>
    </w:p>
    <w:p>
      <w:pPr>
        <w:numPr>
          <w:ilvl w:val="0"/>
          <w:numId w:val="0"/>
        </w:numPr>
        <w:tabs>
          <w:tab w:val="left" w:pos="284"/>
        </w:tabs>
        <w:spacing w:line="276" w:lineRule="auto"/>
        <w:ind w:left="216" w:leftChars="0" w:firstLine="210" w:firstLineChars="100"/>
        <w:rPr>
          <w:rFonts w:ascii="宋体" w:hAnsi="宋体"/>
          <w:bCs/>
          <w:color w:val="0C0C0C"/>
          <w:szCs w:val="21"/>
          <w:highlight w:val="none"/>
          <w:lang w:val="zh-CN"/>
        </w:rPr>
      </w:pPr>
      <w:r>
        <w:rPr>
          <w:rFonts w:hint="eastAsia"/>
          <w:color w:val="000000"/>
          <w:kern w:val="0"/>
          <w:szCs w:val="21"/>
          <w:highlight w:val="none"/>
        </w:rPr>
        <w:t>投标人的最终得分</w:t>
      </w:r>
      <w:r>
        <w:rPr>
          <w:rFonts w:hint="eastAsia" w:ascii="宋体" w:hAnsi="宋体"/>
          <w:bCs/>
          <w:color w:val="0C0C0C"/>
          <w:szCs w:val="21"/>
          <w:highlight w:val="none"/>
          <w:lang w:val="zh-CN"/>
        </w:rPr>
        <w:t>为各评委所评定分数的算术平均值。</w:t>
      </w:r>
    </w:p>
    <w:p>
      <w:pPr>
        <w:numPr>
          <w:ilvl w:val="0"/>
          <w:numId w:val="26"/>
        </w:numPr>
        <w:spacing w:line="276" w:lineRule="auto"/>
        <w:ind w:left="1064" w:leftChars="154" w:hanging="741" w:hangingChars="353"/>
        <w:rPr>
          <w:rFonts w:ascii="宋体" w:hAnsi="宋体"/>
          <w:b/>
          <w:szCs w:val="21"/>
          <w:highlight w:val="none"/>
          <w:lang w:val="zh-CN"/>
        </w:rPr>
      </w:pPr>
      <w:r>
        <w:rPr>
          <w:rFonts w:hint="eastAsia" w:ascii="宋体" w:hAnsi="宋体"/>
          <w:b/>
          <w:szCs w:val="21"/>
          <w:highlight w:val="none"/>
          <w:lang w:val="zh-CN"/>
        </w:rPr>
        <w:t>推荐中标候选人名单或确定中标人</w:t>
      </w:r>
    </w:p>
    <w:p>
      <w:pPr>
        <w:numPr>
          <w:ilvl w:val="0"/>
          <w:numId w:val="0"/>
        </w:numPr>
        <w:tabs>
          <w:tab w:val="left" w:pos="284"/>
        </w:tabs>
        <w:spacing w:line="276" w:lineRule="auto"/>
        <w:ind w:left="216" w:leftChars="0" w:firstLine="420" w:firstLineChars="200"/>
        <w:rPr>
          <w:rFonts w:ascii="宋体" w:hAnsi="宋体"/>
          <w:bCs/>
          <w:color w:val="0C0C0C"/>
          <w:szCs w:val="21"/>
          <w:highlight w:val="none"/>
          <w:lang w:val="zh-CN"/>
        </w:rPr>
      </w:pPr>
      <w:bookmarkStart w:id="57" w:name="_Toc494561963"/>
      <w:r>
        <w:rPr>
          <w:rFonts w:hint="eastAsia" w:ascii="宋体" w:hAnsi="宋体"/>
          <w:bCs/>
          <w:color w:val="0C0C0C"/>
          <w:szCs w:val="21"/>
          <w:highlight w:val="none"/>
          <w:lang w:val="zh-CN"/>
        </w:rPr>
        <w:t>评标委员会应当在评标报告上签名，对自己的评审意见承担法律责任。对评标报告有异议的，应当在评标报告上签署不同意见，并说明理由，否则视为同意评标报告。</w:t>
      </w:r>
    </w:p>
    <w:p>
      <w:pPr>
        <w:rPr>
          <w:rFonts w:hAnsi="宋体"/>
          <w:b/>
          <w:kern w:val="0"/>
          <w:szCs w:val="21"/>
          <w:highlight w:val="none"/>
        </w:rPr>
      </w:pPr>
      <w:bookmarkStart w:id="58" w:name="_Toc97815021"/>
      <w:r>
        <w:rPr>
          <w:rFonts w:hint="eastAsia" w:ascii="宋体" w:hAnsi="宋体"/>
          <w:b/>
          <w:kern w:val="0"/>
          <w:szCs w:val="21"/>
          <w:highlight w:val="none"/>
          <w:lang w:val="zh-CN"/>
        </w:rPr>
        <w:br w:type="page"/>
      </w:r>
    </w:p>
    <w:p>
      <w:pPr>
        <w:keepNext/>
        <w:keepLines/>
        <w:numPr>
          <w:ilvl w:val="0"/>
          <w:numId w:val="25"/>
        </w:numPr>
        <w:spacing w:line="276" w:lineRule="auto"/>
        <w:ind w:left="616" w:hanging="616"/>
        <w:jc w:val="left"/>
        <w:outlineLvl w:val="1"/>
        <w:rPr>
          <w:rFonts w:hAnsi="宋体"/>
          <w:b/>
          <w:kern w:val="0"/>
          <w:szCs w:val="21"/>
          <w:highlight w:val="none"/>
        </w:rPr>
      </w:pPr>
      <w:r>
        <w:rPr>
          <w:rFonts w:hint="eastAsia" w:ascii="宋体" w:hAnsi="宋体"/>
          <w:b/>
          <w:kern w:val="0"/>
          <w:szCs w:val="21"/>
          <w:highlight w:val="none"/>
          <w:lang w:val="zh-CN"/>
        </w:rPr>
        <w:t>评审因素及评分标准</w:t>
      </w:r>
      <w:bookmarkEnd w:id="57"/>
      <w:bookmarkEnd w:id="58"/>
    </w:p>
    <w:tbl>
      <w:tblPr>
        <w:tblStyle w:val="20"/>
        <w:tblpPr w:leftFromText="180" w:rightFromText="180" w:vertAnchor="text" w:horzAnchor="page" w:tblpX="1309" w:tblpY="29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276"/>
        <w:gridCol w:w="851"/>
        <w:gridCol w:w="6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2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宋体" w:hAnsi="宋体" w:cs="宋体"/>
                <w:color w:val="000000"/>
                <w:sz w:val="22"/>
                <w:szCs w:val="24"/>
                <w:highlight w:val="none"/>
              </w:rPr>
            </w:pPr>
            <w:r>
              <w:rPr>
                <w:rFonts w:hint="eastAsia" w:ascii="宋体" w:hAnsi="宋体" w:cs="宋体"/>
                <w:color w:val="000000"/>
                <w:sz w:val="22"/>
                <w:szCs w:val="24"/>
                <w:highlight w:val="none"/>
              </w:rPr>
              <w:t>项目</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宋体" w:hAnsi="宋体" w:cs="宋体"/>
                <w:color w:val="000000"/>
                <w:sz w:val="22"/>
                <w:szCs w:val="24"/>
                <w:highlight w:val="none"/>
              </w:rPr>
            </w:pPr>
            <w:r>
              <w:rPr>
                <w:rFonts w:hint="eastAsia" w:ascii="宋体" w:hAnsi="宋体" w:cs="宋体"/>
                <w:color w:val="000000"/>
                <w:sz w:val="22"/>
                <w:szCs w:val="24"/>
                <w:highlight w:val="none"/>
              </w:rPr>
              <w:t>评审分项</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宋体" w:hAnsi="宋体" w:cs="宋体"/>
                <w:color w:val="000000"/>
                <w:sz w:val="22"/>
                <w:szCs w:val="24"/>
                <w:highlight w:val="none"/>
              </w:rPr>
            </w:pPr>
            <w:r>
              <w:rPr>
                <w:rFonts w:hint="eastAsia" w:ascii="宋体" w:hAnsi="宋体" w:cs="宋体"/>
                <w:color w:val="000000"/>
                <w:sz w:val="22"/>
                <w:szCs w:val="24"/>
                <w:highlight w:val="none"/>
              </w:rPr>
              <w:t>满分</w:t>
            </w:r>
          </w:p>
        </w:tc>
        <w:tc>
          <w:tcPr>
            <w:tcW w:w="6237"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宋体" w:hAnsi="宋体" w:cs="宋体"/>
                <w:color w:val="000000"/>
                <w:sz w:val="22"/>
                <w:szCs w:val="24"/>
                <w:highlight w:val="none"/>
              </w:rPr>
            </w:pPr>
            <w:r>
              <w:rPr>
                <w:rFonts w:hint="eastAsia" w:ascii="宋体" w:hAnsi="宋体" w:cs="宋体"/>
                <w:color w:val="000000"/>
                <w:sz w:val="22"/>
                <w:szCs w:val="24"/>
                <w:highlight w:val="none"/>
              </w:rPr>
              <w:t>评审内容及分值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5" w:hRule="atLeast"/>
        </w:trPr>
        <w:tc>
          <w:tcPr>
            <w:tcW w:w="1129"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ascii="宋体" w:hAnsi="宋体" w:cs="宋体"/>
                <w:color w:val="FF0000"/>
                <w:sz w:val="22"/>
                <w:szCs w:val="24"/>
                <w:highlight w:val="none"/>
              </w:rPr>
            </w:pPr>
            <w:r>
              <w:rPr>
                <w:rFonts w:hint="eastAsia" w:ascii="宋体" w:hAnsi="宋体" w:cs="宋体"/>
                <w:color w:val="FF0000"/>
                <w:sz w:val="22"/>
                <w:szCs w:val="24"/>
                <w:highlight w:val="none"/>
              </w:rPr>
              <w:t>价格</w:t>
            </w:r>
          </w:p>
          <w:p>
            <w:pPr>
              <w:widowControl w:val="0"/>
              <w:jc w:val="center"/>
              <w:rPr>
                <w:rFonts w:ascii="宋体" w:hAnsi="宋体" w:eastAsia="宋体" w:cs="宋体"/>
                <w:color w:val="FF0000"/>
                <w:kern w:val="2"/>
                <w:sz w:val="22"/>
                <w:szCs w:val="24"/>
                <w:highlight w:val="none"/>
                <w:lang w:val="en-US" w:eastAsia="zh-CN" w:bidi="ar-SA"/>
              </w:rPr>
            </w:pPr>
            <w:r>
              <w:rPr>
                <w:rFonts w:hint="eastAsia" w:ascii="宋体" w:hAnsi="宋体" w:eastAsia="宋体" w:cs="宋体"/>
                <w:color w:val="FF0000"/>
                <w:kern w:val="2"/>
                <w:sz w:val="22"/>
                <w:szCs w:val="24"/>
                <w:highlight w:val="none"/>
                <w:lang w:val="en-US" w:eastAsia="zh-CN" w:bidi="ar-SA"/>
              </w:rPr>
              <w:t>3</w:t>
            </w:r>
            <w:r>
              <w:rPr>
                <w:rFonts w:hint="eastAsia" w:ascii="宋体" w:hAnsi="宋体" w:cs="宋体"/>
                <w:color w:val="FF0000"/>
                <w:kern w:val="2"/>
                <w:sz w:val="22"/>
                <w:szCs w:val="24"/>
                <w:highlight w:val="none"/>
                <w:lang w:val="en-US" w:eastAsia="zh-CN" w:bidi="ar-SA"/>
              </w:rPr>
              <w:t>0</w:t>
            </w:r>
            <w:r>
              <w:rPr>
                <w:rFonts w:hint="eastAsia" w:ascii="宋体" w:hAnsi="宋体" w:eastAsia="宋体" w:cs="宋体"/>
                <w:color w:val="FF0000"/>
                <w:kern w:val="2"/>
                <w:sz w:val="22"/>
                <w:szCs w:val="24"/>
                <w:highlight w:val="none"/>
                <w:lang w:val="en-US" w:eastAsia="zh-CN" w:bidi="ar-SA"/>
              </w:rPr>
              <w:t>分</w:t>
            </w:r>
          </w:p>
          <w:p>
            <w:pPr>
              <w:widowControl w:val="0"/>
              <w:jc w:val="center"/>
              <w:rPr>
                <w:rFonts w:ascii="宋体" w:hAnsi="宋体" w:eastAsia="宋体" w:cs="宋体"/>
                <w:color w:val="000000"/>
                <w:kern w:val="2"/>
                <w:sz w:val="22"/>
                <w:szCs w:val="24"/>
                <w:highlight w:val="none"/>
                <w:lang w:val="en-US" w:eastAsia="zh-CN" w:bidi="ar-SA"/>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报价得分</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3</w:t>
            </w:r>
            <w:r>
              <w:rPr>
                <w:rFonts w:hint="eastAsia" w:ascii="宋体" w:hAnsi="宋体" w:cs="宋体"/>
                <w:color w:val="000000"/>
                <w:sz w:val="22"/>
                <w:szCs w:val="24"/>
                <w:highlight w:val="none"/>
                <w:lang w:val="en-US" w:eastAsia="zh-CN"/>
              </w:rPr>
              <w:t>0</w:t>
            </w:r>
            <w:r>
              <w:rPr>
                <w:rFonts w:hint="eastAsia" w:ascii="宋体" w:hAnsi="宋体" w:cs="宋体"/>
                <w:color w:val="000000"/>
                <w:sz w:val="22"/>
                <w:szCs w:val="24"/>
                <w:highlight w:val="none"/>
              </w:rPr>
              <w:t>分</w:t>
            </w:r>
          </w:p>
        </w:tc>
        <w:tc>
          <w:tcPr>
            <w:tcW w:w="6237"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1、满足招标文件要求且投标价格最低的投标报价为评标基准价(D)，其价格分为满分(3</w:t>
            </w:r>
            <w:r>
              <w:rPr>
                <w:rFonts w:hint="eastAsia" w:ascii="宋体" w:hAnsi="宋体" w:cs="宋体"/>
                <w:color w:val="000000"/>
                <w:sz w:val="22"/>
                <w:szCs w:val="24"/>
                <w:highlight w:val="none"/>
                <w:lang w:val="en-US" w:eastAsia="zh-CN"/>
              </w:rPr>
              <w:t>0</w:t>
            </w:r>
            <w:r>
              <w:rPr>
                <w:rFonts w:hint="eastAsia" w:ascii="宋体" w:hAnsi="宋体" w:cs="宋体"/>
                <w:color w:val="000000"/>
                <w:sz w:val="22"/>
                <w:szCs w:val="24"/>
                <w:highlight w:val="none"/>
              </w:rPr>
              <w:t>分)</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2、其他合格供应商的投标报价得分按如下公式计算：</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投标报价得分=(评标基准价D／投标报价V)×3</w:t>
            </w:r>
            <w:r>
              <w:rPr>
                <w:rFonts w:hint="eastAsia" w:ascii="宋体" w:hAnsi="宋体" w:cs="宋体"/>
                <w:color w:val="000000"/>
                <w:sz w:val="22"/>
                <w:szCs w:val="24"/>
                <w:highlight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9" w:hRule="atLeast"/>
        </w:trPr>
        <w:tc>
          <w:tcPr>
            <w:tcW w:w="1129" w:type="dxa"/>
            <w:vMerge w:val="restart"/>
            <w:tcBorders>
              <w:left w:val="single" w:color="auto" w:sz="4" w:space="0"/>
              <w:right w:val="single" w:color="auto" w:sz="4" w:space="0"/>
            </w:tcBorders>
            <w:noWrap w:val="0"/>
            <w:vAlign w:val="center"/>
          </w:tcPr>
          <w:p>
            <w:pPr>
              <w:spacing w:line="276" w:lineRule="auto"/>
              <w:jc w:val="center"/>
              <w:rPr>
                <w:rFonts w:ascii="宋体" w:hAnsi="宋体" w:cs="宋体"/>
                <w:color w:val="FF0000"/>
                <w:sz w:val="22"/>
                <w:szCs w:val="24"/>
                <w:highlight w:val="none"/>
              </w:rPr>
            </w:pPr>
            <w:r>
              <w:rPr>
                <w:rFonts w:hint="eastAsia" w:ascii="宋体" w:hAnsi="宋体" w:cs="宋体"/>
                <w:color w:val="FF0000"/>
                <w:sz w:val="22"/>
                <w:szCs w:val="24"/>
                <w:highlight w:val="none"/>
              </w:rPr>
              <w:t>商务</w:t>
            </w:r>
          </w:p>
          <w:p>
            <w:pPr>
              <w:spacing w:line="276" w:lineRule="auto"/>
              <w:jc w:val="center"/>
              <w:rPr>
                <w:rFonts w:ascii="宋体" w:hAnsi="宋体" w:cs="宋体"/>
                <w:color w:val="FF0000"/>
                <w:sz w:val="22"/>
                <w:szCs w:val="24"/>
                <w:highlight w:val="none"/>
              </w:rPr>
            </w:pPr>
            <w:r>
              <w:rPr>
                <w:rFonts w:hint="eastAsia" w:ascii="宋体" w:hAnsi="宋体" w:cs="宋体"/>
                <w:color w:val="FF0000"/>
                <w:sz w:val="22"/>
                <w:szCs w:val="24"/>
                <w:highlight w:val="none"/>
                <w:lang w:val="en-US" w:eastAsia="zh-CN"/>
              </w:rPr>
              <w:t>25</w:t>
            </w:r>
            <w:r>
              <w:rPr>
                <w:rFonts w:hint="eastAsia" w:ascii="宋体" w:hAnsi="宋体" w:cs="宋体"/>
                <w:color w:val="FF0000"/>
                <w:sz w:val="22"/>
                <w:szCs w:val="24"/>
                <w:highlight w:val="none"/>
              </w:rPr>
              <w:t>分</w:t>
            </w:r>
          </w:p>
          <w:p>
            <w:pPr>
              <w:widowControl w:val="0"/>
              <w:spacing w:after="120" w:afterLines="0"/>
              <w:jc w:val="both"/>
              <w:rPr>
                <w:rFonts w:ascii="宋体" w:hAnsi="宋体" w:eastAsia="宋体" w:cs="宋体"/>
                <w:kern w:val="2"/>
                <w:sz w:val="22"/>
                <w:szCs w:val="24"/>
                <w:highlight w:val="none"/>
                <w:lang w:val="en-US" w:eastAsia="zh-CN" w:bidi="ar-SA"/>
              </w:rPr>
            </w:pPr>
          </w:p>
          <w:p>
            <w:pPr>
              <w:widowControl w:val="0"/>
              <w:spacing w:after="120" w:afterLines="0"/>
              <w:jc w:val="both"/>
              <w:rPr>
                <w:rFonts w:ascii="宋体" w:hAnsi="宋体" w:eastAsia="宋体" w:cs="宋体"/>
                <w:kern w:val="2"/>
                <w:sz w:val="22"/>
                <w:szCs w:val="24"/>
                <w:highlight w:val="none"/>
                <w:lang w:val="en-US" w:eastAsia="zh-CN" w:bidi="ar-SA"/>
              </w:rPr>
            </w:pPr>
          </w:p>
        </w:tc>
        <w:tc>
          <w:tcPr>
            <w:tcW w:w="1276" w:type="dxa"/>
            <w:tcBorders>
              <w:top w:val="single" w:color="auto" w:sz="4" w:space="0"/>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质保期</w:t>
            </w:r>
          </w:p>
          <w:p>
            <w:pPr>
              <w:widowControl w:val="0"/>
              <w:spacing w:after="120" w:afterLines="0"/>
              <w:jc w:val="both"/>
              <w:rPr>
                <w:rFonts w:ascii="宋体" w:hAnsi="宋体" w:eastAsia="宋体" w:cs="宋体"/>
                <w:kern w:val="2"/>
                <w:sz w:val="22"/>
                <w:szCs w:val="24"/>
                <w:highlight w:val="none"/>
                <w:lang w:val="en-US" w:eastAsia="zh-CN" w:bidi="ar-SA"/>
              </w:rPr>
            </w:pPr>
          </w:p>
        </w:tc>
        <w:tc>
          <w:tcPr>
            <w:tcW w:w="851" w:type="dxa"/>
            <w:tcBorders>
              <w:top w:val="single" w:color="auto" w:sz="4" w:space="0"/>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lang w:val="en-US" w:eastAsia="zh-CN"/>
              </w:rPr>
              <w:t>4</w:t>
            </w:r>
            <w:r>
              <w:rPr>
                <w:rFonts w:hint="eastAsia" w:ascii="宋体" w:hAnsi="宋体" w:cs="宋体"/>
                <w:color w:val="000000"/>
                <w:sz w:val="22"/>
                <w:szCs w:val="24"/>
                <w:highlight w:val="none"/>
              </w:rPr>
              <w:t>分</w:t>
            </w:r>
          </w:p>
        </w:tc>
        <w:tc>
          <w:tcPr>
            <w:tcW w:w="6237" w:type="dxa"/>
            <w:tcBorders>
              <w:top w:val="single" w:color="auto" w:sz="4" w:space="0"/>
              <w:left w:val="single" w:color="auto" w:sz="4" w:space="0"/>
              <w:bottom w:val="single" w:color="auto" w:sz="4" w:space="0"/>
              <w:right w:val="single" w:color="auto" w:sz="4" w:space="0"/>
            </w:tcBorders>
            <w:noWrap w:val="0"/>
            <w:vAlign w:val="center"/>
          </w:tcPr>
          <w:p>
            <w:pPr>
              <w:widowControl w:val="0"/>
              <w:spacing w:after="120" w:afterLines="0" w:line="276" w:lineRule="auto"/>
              <w:jc w:val="both"/>
              <w:rPr>
                <w:rFonts w:ascii="宋体" w:hAnsi="宋体" w:eastAsia="宋体" w:cs="宋体"/>
                <w:color w:val="000000"/>
                <w:kern w:val="2"/>
                <w:sz w:val="22"/>
                <w:szCs w:val="24"/>
                <w:highlight w:val="none"/>
                <w:lang w:val="en-US" w:eastAsia="zh-CN" w:bidi="ar-SA"/>
              </w:rPr>
            </w:pPr>
            <w:r>
              <w:rPr>
                <w:rFonts w:hint="eastAsia" w:ascii="宋体" w:hAnsi="宋体" w:eastAsia="宋体" w:cs="宋体"/>
                <w:color w:val="000000"/>
                <w:kern w:val="2"/>
                <w:sz w:val="22"/>
                <w:szCs w:val="24"/>
                <w:highlight w:val="none"/>
                <w:lang w:val="en-US" w:eastAsia="zh-CN" w:bidi="ar-SA"/>
              </w:rPr>
              <w:t>1.在满足招标文件要求的基础上，质保期每增加</w:t>
            </w:r>
            <w:r>
              <w:rPr>
                <w:rFonts w:hint="eastAsia" w:ascii="宋体" w:hAnsi="宋体" w:eastAsia="宋体" w:cs="宋体"/>
                <w:color w:val="000000"/>
                <w:kern w:val="2"/>
                <w:sz w:val="22"/>
                <w:szCs w:val="24"/>
                <w:highlight w:val="none"/>
                <w:u w:val="single"/>
                <w:lang w:val="en-US" w:eastAsia="zh-CN" w:bidi="ar-SA"/>
              </w:rPr>
              <w:t xml:space="preserve"> 1 </w:t>
            </w:r>
            <w:r>
              <w:rPr>
                <w:rFonts w:hint="eastAsia" w:ascii="宋体" w:hAnsi="宋体" w:eastAsia="宋体" w:cs="宋体"/>
                <w:color w:val="000000"/>
                <w:kern w:val="2"/>
                <w:sz w:val="22"/>
                <w:szCs w:val="24"/>
                <w:highlight w:val="none"/>
                <w:lang w:val="en-US" w:eastAsia="zh-CN" w:bidi="ar-SA"/>
              </w:rPr>
              <w:t>年，得</w:t>
            </w:r>
            <w:r>
              <w:rPr>
                <w:rFonts w:hint="eastAsia" w:ascii="宋体" w:hAnsi="宋体" w:eastAsia="宋体" w:cs="宋体"/>
                <w:color w:val="000000"/>
                <w:kern w:val="2"/>
                <w:sz w:val="22"/>
                <w:szCs w:val="24"/>
                <w:highlight w:val="none"/>
                <w:u w:val="single"/>
                <w:lang w:val="en-US" w:eastAsia="zh-CN" w:bidi="ar-SA"/>
              </w:rPr>
              <w:t xml:space="preserve"> 1</w:t>
            </w:r>
            <w:r>
              <w:rPr>
                <w:rFonts w:hint="eastAsia" w:ascii="宋体" w:hAnsi="宋体" w:eastAsia="宋体" w:cs="宋体"/>
                <w:color w:val="000000"/>
                <w:kern w:val="2"/>
                <w:sz w:val="22"/>
                <w:szCs w:val="24"/>
                <w:highlight w:val="none"/>
                <w:lang w:val="en-US" w:eastAsia="zh-CN" w:bidi="ar-SA"/>
              </w:rPr>
              <w:t>分，此项最多得</w:t>
            </w:r>
            <w:r>
              <w:rPr>
                <w:rFonts w:hint="eastAsia" w:ascii="宋体" w:hAnsi="宋体" w:eastAsia="宋体" w:cs="宋体"/>
                <w:color w:val="000000"/>
                <w:kern w:val="2"/>
                <w:sz w:val="22"/>
                <w:szCs w:val="24"/>
                <w:highlight w:val="none"/>
                <w:u w:val="single"/>
                <w:lang w:val="en-US" w:eastAsia="zh-CN" w:bidi="ar-SA"/>
              </w:rPr>
              <w:t xml:space="preserve"> 2 </w:t>
            </w:r>
            <w:r>
              <w:rPr>
                <w:rFonts w:hint="eastAsia" w:ascii="宋体" w:hAnsi="宋体" w:eastAsia="宋体" w:cs="宋体"/>
                <w:color w:val="000000"/>
                <w:kern w:val="2"/>
                <w:sz w:val="22"/>
                <w:szCs w:val="24"/>
                <w:highlight w:val="none"/>
                <w:lang w:val="en-US" w:eastAsia="zh-CN" w:bidi="ar-SA"/>
              </w:rPr>
              <w:t>分。</w:t>
            </w:r>
          </w:p>
          <w:p>
            <w:pPr>
              <w:widowControl w:val="0"/>
              <w:spacing w:after="120" w:afterLines="0" w:line="276" w:lineRule="auto"/>
              <w:jc w:val="both"/>
              <w:rPr>
                <w:rFonts w:ascii="宋体" w:hAnsi="宋体" w:eastAsia="宋体" w:cs="宋体"/>
                <w:color w:val="000000"/>
                <w:kern w:val="2"/>
                <w:sz w:val="22"/>
                <w:szCs w:val="24"/>
                <w:highlight w:val="none"/>
                <w:lang w:val="en-US" w:eastAsia="zh-CN" w:bidi="ar-SA"/>
              </w:rPr>
            </w:pPr>
            <w:r>
              <w:rPr>
                <w:rFonts w:hint="eastAsia" w:ascii="宋体" w:hAnsi="宋体" w:eastAsia="宋体" w:cs="宋体"/>
                <w:color w:val="000000"/>
                <w:kern w:val="2"/>
                <w:sz w:val="22"/>
                <w:szCs w:val="24"/>
                <w:highlight w:val="none"/>
                <w:lang w:val="en-US" w:eastAsia="zh-CN" w:bidi="ar-SA"/>
              </w:rPr>
              <w:t>2.提供</w:t>
            </w:r>
            <w:r>
              <w:rPr>
                <w:rFonts w:hint="eastAsia" w:ascii="宋体" w:hAnsi="宋体" w:eastAsia="宋体" w:cs="宋体"/>
                <w:kern w:val="2"/>
                <w:sz w:val="22"/>
                <w:szCs w:val="24"/>
                <w:highlight w:val="none"/>
                <w:lang w:val="en-US" w:eastAsia="zh-CN" w:bidi="ar-SA"/>
              </w:rPr>
              <w:t>所投产品</w:t>
            </w:r>
            <w:r>
              <w:rPr>
                <w:rFonts w:hint="eastAsia" w:ascii="宋体" w:hAnsi="宋体" w:eastAsia="宋体" w:cs="宋体"/>
                <w:color w:val="000000"/>
                <w:kern w:val="2"/>
                <w:sz w:val="22"/>
                <w:szCs w:val="24"/>
                <w:highlight w:val="none"/>
                <w:lang w:val="en-US" w:eastAsia="zh-CN" w:bidi="ar-SA"/>
              </w:rPr>
              <w:t>原厂售后服务承诺函</w:t>
            </w:r>
            <w:r>
              <w:rPr>
                <w:rFonts w:hint="eastAsia" w:ascii="宋体" w:hAnsi="宋体" w:cs="宋体"/>
                <w:color w:val="000000"/>
                <w:kern w:val="2"/>
                <w:sz w:val="22"/>
                <w:szCs w:val="24"/>
                <w:highlight w:val="none"/>
                <w:lang w:val="en-US" w:eastAsia="zh-CN" w:bidi="ar-SA"/>
              </w:rPr>
              <w:t>或湖北总代理商针对于本项目的售后服务承诺函</w:t>
            </w:r>
            <w:r>
              <w:rPr>
                <w:rFonts w:hint="eastAsia" w:ascii="宋体" w:hAnsi="宋体" w:eastAsia="宋体" w:cs="宋体"/>
                <w:color w:val="000000"/>
                <w:kern w:val="2"/>
                <w:sz w:val="22"/>
                <w:szCs w:val="24"/>
                <w:highlight w:val="none"/>
                <w:lang w:val="en-US" w:eastAsia="zh-CN" w:bidi="ar-SA"/>
              </w:rPr>
              <w:t>的得</w:t>
            </w:r>
            <w:r>
              <w:rPr>
                <w:rFonts w:hint="eastAsia" w:ascii="宋体" w:hAnsi="宋体" w:eastAsia="宋体" w:cs="宋体"/>
                <w:color w:val="000000"/>
                <w:kern w:val="2"/>
                <w:sz w:val="22"/>
                <w:szCs w:val="24"/>
                <w:highlight w:val="none"/>
                <w:u w:val="single"/>
                <w:lang w:val="en-US" w:eastAsia="zh-CN" w:bidi="ar-SA"/>
              </w:rPr>
              <w:t xml:space="preserve"> </w:t>
            </w:r>
            <w:r>
              <w:rPr>
                <w:rFonts w:hint="eastAsia" w:ascii="宋体" w:hAnsi="宋体" w:cs="宋体"/>
                <w:color w:val="000000"/>
                <w:kern w:val="2"/>
                <w:sz w:val="22"/>
                <w:szCs w:val="24"/>
                <w:highlight w:val="none"/>
                <w:u w:val="single"/>
                <w:lang w:val="en-US" w:eastAsia="zh-CN" w:bidi="ar-SA"/>
              </w:rPr>
              <w:t>2</w:t>
            </w:r>
            <w:r>
              <w:rPr>
                <w:rFonts w:hint="eastAsia" w:ascii="宋体" w:hAnsi="宋体" w:eastAsia="宋体" w:cs="宋体"/>
                <w:color w:val="000000"/>
                <w:kern w:val="2"/>
                <w:sz w:val="22"/>
                <w:szCs w:val="24"/>
                <w:highlight w:val="none"/>
                <w:u w:val="single"/>
                <w:lang w:val="en-US" w:eastAsia="zh-CN" w:bidi="ar-SA"/>
              </w:rPr>
              <w:t xml:space="preserve"> </w:t>
            </w:r>
            <w:r>
              <w:rPr>
                <w:rFonts w:hint="eastAsia" w:ascii="宋体" w:hAnsi="宋体" w:eastAsia="宋体" w:cs="宋体"/>
                <w:color w:val="000000"/>
                <w:kern w:val="2"/>
                <w:sz w:val="22"/>
                <w:szCs w:val="24"/>
                <w:highlight w:val="none"/>
                <w:lang w:val="en-US" w:eastAsia="zh-CN" w:bidi="ar-SA"/>
              </w:rPr>
              <w:t>分,未提供承诺函不得分。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trPr>
        <w:tc>
          <w:tcPr>
            <w:tcW w:w="1129" w:type="dxa"/>
            <w:vMerge w:val="continue"/>
            <w:tcBorders>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类似业绩</w:t>
            </w:r>
          </w:p>
          <w:p>
            <w:pPr>
              <w:widowControl w:val="0"/>
              <w:spacing w:after="120" w:afterLines="0"/>
              <w:jc w:val="both"/>
              <w:rPr>
                <w:rFonts w:ascii="宋体" w:hAnsi="宋体" w:eastAsia="宋体" w:cs="宋体"/>
                <w:kern w:val="2"/>
                <w:sz w:val="22"/>
                <w:szCs w:val="24"/>
                <w:highlight w:val="none"/>
                <w:lang w:val="en-US" w:eastAsia="zh-CN" w:bidi="ar-SA"/>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6分</w:t>
            </w:r>
          </w:p>
        </w:tc>
        <w:tc>
          <w:tcPr>
            <w:tcW w:w="6237" w:type="dxa"/>
            <w:tcBorders>
              <w:top w:val="single" w:color="auto" w:sz="4" w:space="0"/>
              <w:left w:val="single" w:color="auto" w:sz="4" w:space="0"/>
              <w:bottom w:val="single" w:color="auto" w:sz="4" w:space="0"/>
              <w:right w:val="single" w:color="auto" w:sz="4" w:space="0"/>
            </w:tcBorders>
            <w:noWrap w:val="0"/>
            <w:vAlign w:val="center"/>
          </w:tcPr>
          <w:p>
            <w:pPr>
              <w:widowControl w:val="0"/>
              <w:spacing w:after="120" w:afterLines="0" w:line="276" w:lineRule="auto"/>
              <w:jc w:val="both"/>
              <w:rPr>
                <w:rFonts w:ascii="宋体" w:hAnsi="宋体" w:eastAsia="宋体" w:cs="宋体"/>
                <w:color w:val="000000"/>
                <w:kern w:val="2"/>
                <w:sz w:val="22"/>
                <w:szCs w:val="24"/>
                <w:highlight w:val="none"/>
                <w:lang w:val="en-US" w:eastAsia="zh-CN" w:bidi="ar-SA"/>
              </w:rPr>
            </w:pPr>
            <w:r>
              <w:rPr>
                <w:rFonts w:hint="eastAsia" w:ascii="宋体" w:hAnsi="宋体" w:eastAsia="宋体" w:cs="宋体"/>
                <w:color w:val="000000"/>
                <w:kern w:val="2"/>
                <w:sz w:val="22"/>
                <w:szCs w:val="24"/>
                <w:highlight w:val="none"/>
                <w:lang w:val="en-US" w:eastAsia="zh-CN" w:bidi="ar-SA"/>
              </w:rPr>
              <w:t>根</w:t>
            </w:r>
            <w:r>
              <w:rPr>
                <w:rFonts w:hint="eastAsia" w:ascii="宋体" w:hAnsi="宋体" w:eastAsia="宋体" w:cs="宋体"/>
                <w:kern w:val="2"/>
                <w:sz w:val="22"/>
                <w:szCs w:val="24"/>
                <w:highlight w:val="none"/>
                <w:lang w:val="en-US" w:eastAsia="zh-CN" w:bidi="ar-SA"/>
              </w:rPr>
              <w:t>据所投核心产品</w:t>
            </w:r>
            <w:r>
              <w:rPr>
                <w:rFonts w:hint="eastAsia" w:ascii="宋体" w:hAnsi="宋体" w:eastAsia="宋体" w:cs="宋体"/>
                <w:kern w:val="2"/>
                <w:sz w:val="22"/>
                <w:szCs w:val="24"/>
                <w:highlight w:val="none"/>
                <w:u w:val="single"/>
                <w:lang w:val="en-US" w:eastAsia="zh-CN" w:bidi="ar-SA"/>
              </w:rPr>
              <w:t>（投标截止日前三年以来）</w:t>
            </w:r>
            <w:r>
              <w:rPr>
                <w:rFonts w:hint="eastAsia" w:ascii="宋体" w:hAnsi="宋体" w:eastAsia="宋体" w:cs="宋体"/>
                <w:kern w:val="2"/>
                <w:sz w:val="22"/>
                <w:szCs w:val="24"/>
                <w:highlight w:val="none"/>
                <w:lang w:val="en-US" w:eastAsia="zh-CN" w:bidi="ar-SA"/>
              </w:rPr>
              <w:t>类似</w:t>
            </w:r>
            <w:r>
              <w:rPr>
                <w:rFonts w:hint="eastAsia" w:ascii="宋体" w:hAnsi="宋体" w:eastAsia="宋体" w:cs="宋体"/>
                <w:color w:val="000000"/>
                <w:kern w:val="2"/>
                <w:sz w:val="22"/>
                <w:szCs w:val="24"/>
                <w:highlight w:val="none"/>
                <w:lang w:val="en-US" w:eastAsia="zh-CN" w:bidi="ar-SA"/>
              </w:rPr>
              <w:t>项目业绩打分（须提供中标通知书或供货合同，没有提供的不得分），每个得</w:t>
            </w:r>
            <w:r>
              <w:rPr>
                <w:rFonts w:hint="eastAsia" w:ascii="宋体" w:hAnsi="宋体" w:eastAsia="宋体" w:cs="宋体"/>
                <w:color w:val="000000"/>
                <w:kern w:val="2"/>
                <w:sz w:val="22"/>
                <w:szCs w:val="24"/>
                <w:highlight w:val="none"/>
                <w:u w:val="single"/>
                <w:lang w:val="en-US" w:eastAsia="zh-CN" w:bidi="ar-SA"/>
              </w:rPr>
              <w:t xml:space="preserve"> 2 </w:t>
            </w:r>
            <w:r>
              <w:rPr>
                <w:rFonts w:hint="eastAsia" w:ascii="宋体" w:hAnsi="宋体" w:eastAsia="宋体" w:cs="宋体"/>
                <w:color w:val="000000"/>
                <w:kern w:val="2"/>
                <w:sz w:val="22"/>
                <w:szCs w:val="24"/>
                <w:highlight w:val="none"/>
                <w:lang w:val="en-US" w:eastAsia="zh-CN" w:bidi="ar-SA"/>
              </w:rPr>
              <w:t xml:space="preserve">分，最多得 </w:t>
            </w:r>
            <w:r>
              <w:rPr>
                <w:rFonts w:hint="eastAsia" w:ascii="宋体" w:hAnsi="宋体" w:eastAsia="宋体" w:cs="宋体"/>
                <w:color w:val="000000"/>
                <w:kern w:val="2"/>
                <w:sz w:val="22"/>
                <w:szCs w:val="24"/>
                <w:highlight w:val="none"/>
                <w:u w:val="single"/>
                <w:lang w:val="en-US" w:eastAsia="zh-CN" w:bidi="ar-SA"/>
              </w:rPr>
              <w:t xml:space="preserve"> 6 </w:t>
            </w:r>
            <w:r>
              <w:rPr>
                <w:rFonts w:hint="eastAsia" w:ascii="宋体" w:hAnsi="宋体" w:eastAsia="宋体" w:cs="宋体"/>
                <w:color w:val="000000"/>
                <w:kern w:val="2"/>
                <w:sz w:val="22"/>
                <w:szCs w:val="24"/>
                <w:highlight w:val="none"/>
                <w:lang w:val="en-US" w:eastAsia="zh-CN" w:bidi="ar-SA"/>
              </w:rPr>
              <w:t>分。未提供或未按要求的提供不得分。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29" w:type="dxa"/>
            <w:vMerge w:val="continue"/>
            <w:tcBorders>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安装验收方案</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5分</w:t>
            </w:r>
          </w:p>
        </w:tc>
        <w:tc>
          <w:tcPr>
            <w:tcW w:w="6237"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一、评审内容：</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根据供应商提供的安装验收方案进行打分，包括但不限于：</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1、对本项目交付提供的供货方案、安装实施方案；</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2、对本项目交付、验收标准提供的方案。</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二、评审标准：</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（1）合理性、科学性：必须完整，设想合理、恰当；</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（2）可行性、针对性：根据采购文件要求提出操作性强的方案；</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每条评审内容完全满足以上2条评审标准的得2.</w:t>
            </w:r>
            <w:r>
              <w:rPr>
                <w:rFonts w:hint="eastAsia" w:ascii="宋体" w:hAnsi="宋体" w:cs="宋体"/>
                <w:color w:val="000000"/>
                <w:sz w:val="22"/>
                <w:szCs w:val="24"/>
                <w:highlight w:val="none"/>
                <w:lang w:val="en-US" w:eastAsia="zh-CN"/>
              </w:rPr>
              <w:t>5</w:t>
            </w:r>
            <w:r>
              <w:rPr>
                <w:rFonts w:hint="eastAsia" w:ascii="宋体" w:hAnsi="宋体" w:cs="宋体"/>
                <w:color w:val="000000"/>
                <w:sz w:val="22"/>
                <w:szCs w:val="24"/>
                <w:highlight w:val="none"/>
              </w:rPr>
              <w:t>分。完全满足以上一条评审标准得1分，评审内容存在缺陷或缺漏的得0.5分，未响应或未提供的得0分。满分5分。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29" w:type="dxa"/>
            <w:vMerge w:val="continue"/>
            <w:tcBorders>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培训及售后服务方案</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lang w:val="en-US" w:eastAsia="zh-CN"/>
              </w:rPr>
              <w:t>10</w:t>
            </w:r>
            <w:r>
              <w:rPr>
                <w:rFonts w:hint="eastAsia" w:ascii="宋体" w:hAnsi="宋体" w:cs="宋体"/>
                <w:color w:val="000000"/>
                <w:sz w:val="22"/>
                <w:szCs w:val="24"/>
                <w:highlight w:val="none"/>
              </w:rPr>
              <w:t>分</w:t>
            </w:r>
          </w:p>
        </w:tc>
        <w:tc>
          <w:tcPr>
            <w:tcW w:w="6237" w:type="dxa"/>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一、评审内容：</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根据供应商提供的培训及售后服务方案进行打分，包括但不限于：</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1、对本项目提供的培训及售后服务保证方案（包含培训内容及人员安排、质保期内售后巡检及售后服务网点、维修方案、人员安排及零配件及备品备件）；</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2、对本项目实施过程中可能出现疑难问题、突发事件提供的应急预案。</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二、评审标准：</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（1）合理性、科学性：必须完整，设想合理、恰当；</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（2）可行性、针对性：根据采购文件要求提出操作性强的方案；</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每条评审内容完全满足以上2条评审标准的得3分。完全满足以上一条评审标准得1.5分，评审内容存在缺陷或缺漏的得1分，未响应或未提供的得0分。满分6分。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9" w:hRule="atLeast"/>
        </w:trPr>
        <w:tc>
          <w:tcPr>
            <w:tcW w:w="1129" w:type="dxa"/>
            <w:tcBorders>
              <w:top w:val="single" w:color="auto" w:sz="4" w:space="0"/>
              <w:left w:val="single" w:color="auto" w:sz="4" w:space="0"/>
              <w:right w:val="single" w:color="auto" w:sz="4" w:space="0"/>
            </w:tcBorders>
            <w:noWrap w:val="0"/>
            <w:vAlign w:val="center"/>
          </w:tcPr>
          <w:p>
            <w:pPr>
              <w:spacing w:line="276" w:lineRule="auto"/>
              <w:jc w:val="center"/>
              <w:rPr>
                <w:rFonts w:ascii="宋体" w:hAnsi="宋体" w:cs="宋体"/>
                <w:color w:val="FF0000"/>
                <w:sz w:val="22"/>
                <w:szCs w:val="24"/>
                <w:highlight w:val="none"/>
              </w:rPr>
            </w:pPr>
            <w:r>
              <w:rPr>
                <w:rFonts w:hint="eastAsia" w:ascii="宋体" w:hAnsi="宋体" w:cs="宋体"/>
                <w:color w:val="FF0000"/>
                <w:sz w:val="22"/>
                <w:szCs w:val="24"/>
                <w:highlight w:val="none"/>
              </w:rPr>
              <w:t>技术</w:t>
            </w:r>
          </w:p>
          <w:p>
            <w:pPr>
              <w:widowControl w:val="0"/>
              <w:jc w:val="center"/>
              <w:rPr>
                <w:rFonts w:ascii="宋体" w:hAnsi="宋体" w:eastAsia="宋体" w:cs="宋体"/>
                <w:color w:val="FF0000"/>
                <w:kern w:val="2"/>
                <w:sz w:val="22"/>
                <w:szCs w:val="24"/>
                <w:highlight w:val="none"/>
                <w:lang w:val="en-US" w:eastAsia="zh-CN" w:bidi="ar-SA"/>
              </w:rPr>
            </w:pPr>
            <w:r>
              <w:rPr>
                <w:rFonts w:hint="eastAsia" w:ascii="宋体" w:hAnsi="宋体" w:eastAsia="宋体" w:cs="宋体"/>
                <w:color w:val="FF0000"/>
                <w:kern w:val="2"/>
                <w:sz w:val="22"/>
                <w:szCs w:val="24"/>
                <w:highlight w:val="none"/>
                <w:lang w:val="en-US" w:eastAsia="zh-CN" w:bidi="ar-SA"/>
              </w:rPr>
              <w:t>45分</w:t>
            </w:r>
          </w:p>
          <w:p>
            <w:pPr>
              <w:widowControl w:val="0"/>
              <w:jc w:val="left"/>
              <w:rPr>
                <w:rFonts w:ascii="宋体" w:hAnsi="宋体" w:eastAsia="宋体" w:cs="宋体"/>
                <w:color w:val="000000"/>
                <w:kern w:val="2"/>
                <w:sz w:val="22"/>
                <w:szCs w:val="24"/>
                <w:highlight w:val="none"/>
                <w:lang w:val="en-US" w:eastAsia="zh-CN" w:bidi="ar-SA"/>
              </w:rPr>
            </w:pPr>
          </w:p>
          <w:p>
            <w:pPr>
              <w:widowControl w:val="0"/>
              <w:jc w:val="left"/>
              <w:rPr>
                <w:rFonts w:ascii="宋体" w:hAnsi="宋体" w:eastAsia="宋体" w:cs="宋体"/>
                <w:color w:val="000000"/>
                <w:kern w:val="2"/>
                <w:sz w:val="22"/>
                <w:szCs w:val="24"/>
                <w:highlight w:val="none"/>
                <w:lang w:val="en-US" w:eastAsia="zh-CN" w:bidi="ar-SA"/>
              </w:rPr>
            </w:pPr>
          </w:p>
        </w:tc>
        <w:tc>
          <w:tcPr>
            <w:tcW w:w="1276" w:type="dxa"/>
            <w:tcBorders>
              <w:top w:val="single" w:color="auto" w:sz="4" w:space="0"/>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产品技术响应、主要参数和其他重要性能指标</w:t>
            </w:r>
          </w:p>
        </w:tc>
        <w:tc>
          <w:tcPr>
            <w:tcW w:w="851" w:type="dxa"/>
            <w:tcBorders>
              <w:top w:val="single" w:color="auto" w:sz="4" w:space="0"/>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45分</w:t>
            </w:r>
          </w:p>
        </w:tc>
        <w:tc>
          <w:tcPr>
            <w:tcW w:w="6237" w:type="dxa"/>
            <w:tcBorders>
              <w:top w:val="single" w:color="auto" w:sz="4" w:space="0"/>
              <w:left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投标产品的技术规格符合招标文件要求，能完全满足使用要求得</w:t>
            </w:r>
            <w:r>
              <w:rPr>
                <w:rFonts w:hint="eastAsia" w:ascii="宋体" w:hAnsi="宋体" w:cs="宋体"/>
                <w:color w:val="000000"/>
                <w:sz w:val="22"/>
                <w:szCs w:val="24"/>
                <w:highlight w:val="none"/>
                <w:u w:val="single"/>
              </w:rPr>
              <w:t xml:space="preserve">45 </w:t>
            </w:r>
            <w:r>
              <w:rPr>
                <w:rFonts w:hint="eastAsia" w:ascii="宋体" w:hAnsi="宋体" w:cs="宋体"/>
                <w:color w:val="000000"/>
                <w:sz w:val="22"/>
                <w:szCs w:val="24"/>
                <w:highlight w:val="none"/>
              </w:rPr>
              <w:t>分。如技术参数指标低于招标文件第三章中技术要求，即为负偏离。</w:t>
            </w:r>
          </w:p>
          <w:p>
            <w:pPr>
              <w:spacing w:line="276" w:lineRule="auto"/>
              <w:rPr>
                <w:rFonts w:ascii="宋体" w:hAnsi="宋体" w:cs="宋体"/>
                <w:color w:val="000000"/>
                <w:sz w:val="22"/>
                <w:szCs w:val="24"/>
                <w:highlight w:val="none"/>
              </w:rPr>
            </w:pPr>
            <w:r>
              <w:rPr>
                <w:rFonts w:hint="eastAsia" w:ascii="宋体" w:hAnsi="宋体" w:cs="宋体"/>
                <w:b/>
                <w:color w:val="000000"/>
                <w:sz w:val="22"/>
                <w:szCs w:val="24"/>
                <w:highlight w:val="none"/>
              </w:rPr>
              <w:t>1、</w:t>
            </w:r>
            <w:r>
              <w:rPr>
                <w:rFonts w:hint="eastAsia" w:ascii="宋体" w:hAnsi="宋体" w:cs="宋体"/>
                <w:color w:val="000000"/>
                <w:sz w:val="22"/>
                <w:szCs w:val="24"/>
                <w:highlight w:val="none"/>
              </w:rPr>
              <w:t>“</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cs="宋体"/>
                <w:color w:val="000000"/>
                <w:sz w:val="22"/>
                <w:szCs w:val="24"/>
                <w:highlight w:val="none"/>
              </w:rPr>
              <w:t>”参数为重要参数（共计</w:t>
            </w:r>
            <w:r>
              <w:rPr>
                <w:rFonts w:hint="eastAsia" w:ascii="宋体" w:hAnsi="宋体" w:cs="宋体"/>
                <w:color w:val="000000"/>
                <w:sz w:val="22"/>
                <w:szCs w:val="24"/>
                <w:highlight w:val="none"/>
                <w:u w:val="single"/>
              </w:rPr>
              <w:t xml:space="preserve"> </w:t>
            </w:r>
            <w:r>
              <w:rPr>
                <w:rFonts w:hint="eastAsia" w:ascii="宋体" w:hAnsi="宋体" w:cs="宋体"/>
                <w:color w:val="000000"/>
                <w:sz w:val="22"/>
                <w:szCs w:val="24"/>
                <w:highlight w:val="none"/>
                <w:u w:val="single"/>
                <w:lang w:val="en-US" w:eastAsia="zh-CN"/>
              </w:rPr>
              <w:t>9</w:t>
            </w:r>
            <w:r>
              <w:rPr>
                <w:rFonts w:hint="eastAsia" w:ascii="宋体" w:hAnsi="宋体" w:cs="宋体"/>
                <w:color w:val="000000"/>
                <w:sz w:val="22"/>
                <w:szCs w:val="24"/>
                <w:highlight w:val="none"/>
              </w:rPr>
              <w:t>项），每有一项负偏离扣</w:t>
            </w:r>
            <w:r>
              <w:rPr>
                <w:rFonts w:hint="eastAsia" w:ascii="宋体" w:hAnsi="宋体" w:cs="宋体"/>
                <w:color w:val="000000"/>
                <w:sz w:val="22"/>
                <w:szCs w:val="24"/>
                <w:highlight w:val="none"/>
                <w:u w:val="single"/>
              </w:rPr>
              <w:t xml:space="preserve"> </w:t>
            </w:r>
            <w:r>
              <w:rPr>
                <w:rFonts w:hint="eastAsia" w:ascii="宋体" w:hAnsi="宋体" w:cs="宋体"/>
                <w:color w:val="000000"/>
                <w:sz w:val="22"/>
                <w:szCs w:val="24"/>
                <w:highlight w:val="none"/>
                <w:u w:val="single"/>
                <w:lang w:val="en-US" w:eastAsia="zh-CN"/>
              </w:rPr>
              <w:t>3</w:t>
            </w:r>
            <w:r>
              <w:rPr>
                <w:rFonts w:hint="eastAsia" w:ascii="宋体" w:hAnsi="宋体" w:cs="宋体"/>
                <w:color w:val="000000"/>
                <w:sz w:val="22"/>
                <w:szCs w:val="24"/>
                <w:highlight w:val="none"/>
                <w:u w:val="single"/>
              </w:rPr>
              <w:t xml:space="preserve"> </w:t>
            </w:r>
            <w:r>
              <w:rPr>
                <w:rFonts w:hint="eastAsia" w:ascii="宋体" w:hAnsi="宋体" w:cs="宋体"/>
                <w:color w:val="000000"/>
                <w:sz w:val="22"/>
                <w:szCs w:val="24"/>
                <w:highlight w:val="none"/>
              </w:rPr>
              <w:t>分，扣完为止；</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2、未标注参数为一般参数，每有一项负偏离扣</w:t>
            </w:r>
            <w:r>
              <w:rPr>
                <w:rFonts w:hint="eastAsia" w:ascii="宋体" w:hAnsi="宋体" w:cs="宋体"/>
                <w:color w:val="000000"/>
                <w:sz w:val="22"/>
                <w:szCs w:val="24"/>
                <w:highlight w:val="none"/>
                <w:u w:val="single"/>
              </w:rPr>
              <w:t xml:space="preserve"> 0.</w:t>
            </w:r>
            <w:r>
              <w:rPr>
                <w:rFonts w:hint="eastAsia" w:ascii="宋体" w:hAnsi="宋体" w:cs="宋体"/>
                <w:color w:val="000000"/>
                <w:sz w:val="22"/>
                <w:szCs w:val="24"/>
                <w:highlight w:val="none"/>
                <w:u w:val="single"/>
                <w:lang w:val="en-US" w:eastAsia="zh-CN"/>
              </w:rPr>
              <w:t>5</w:t>
            </w:r>
            <w:r>
              <w:rPr>
                <w:rFonts w:hint="eastAsia" w:ascii="宋体" w:hAnsi="宋体" w:cs="宋体"/>
                <w:color w:val="000000"/>
                <w:sz w:val="22"/>
                <w:szCs w:val="24"/>
                <w:highlight w:val="none"/>
                <w:u w:val="single"/>
              </w:rPr>
              <w:t xml:space="preserve"> </w:t>
            </w:r>
            <w:r>
              <w:rPr>
                <w:rFonts w:hint="eastAsia" w:ascii="宋体" w:hAnsi="宋体" w:cs="宋体"/>
                <w:color w:val="000000"/>
                <w:sz w:val="22"/>
                <w:szCs w:val="24"/>
                <w:highlight w:val="none"/>
              </w:rPr>
              <w:t>分，扣完为止；</w:t>
            </w:r>
          </w:p>
          <w:p>
            <w:pPr>
              <w:spacing w:line="276" w:lineRule="auto"/>
              <w:ind w:firstLine="220" w:firstLineChars="100"/>
              <w:rPr>
                <w:rFonts w:ascii="宋体" w:hAnsi="宋体" w:cs="宋体"/>
                <w:b/>
                <w:bCs/>
                <w:color w:val="000000"/>
                <w:sz w:val="22"/>
                <w:szCs w:val="24"/>
                <w:highlight w:val="none"/>
              </w:rPr>
            </w:pPr>
            <w:r>
              <w:rPr>
                <w:rFonts w:hint="eastAsia" w:ascii="宋体" w:hAnsi="宋体" w:cs="宋体"/>
                <w:color w:val="000000"/>
                <w:sz w:val="22"/>
                <w:szCs w:val="24"/>
                <w:highlight w:val="none"/>
              </w:rPr>
              <w:t>“</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cs="宋体"/>
                <w:color w:val="000000"/>
                <w:sz w:val="22"/>
                <w:szCs w:val="24"/>
                <w:highlight w:val="none"/>
              </w:rPr>
              <w:t>”</w:t>
            </w:r>
            <w:r>
              <w:rPr>
                <w:rFonts w:hint="eastAsia" w:ascii="宋体" w:hAnsi="宋体" w:cs="宋体"/>
                <w:b/>
                <w:bCs/>
                <w:color w:val="000000"/>
                <w:sz w:val="22"/>
                <w:szCs w:val="24"/>
                <w:highlight w:val="none"/>
              </w:rPr>
              <w:t>号技术需提供相关证明材料，未提供有效证明材料或证明材料中内容与所填报指标不一致的，该指标按负偏离处理。</w:t>
            </w:r>
          </w:p>
          <w:p>
            <w:pPr>
              <w:spacing w:line="276" w:lineRule="auto"/>
              <w:rPr>
                <w:rFonts w:ascii="宋体" w:hAnsi="宋体" w:cs="宋体"/>
                <w:b/>
                <w:bCs/>
                <w:color w:val="000000"/>
                <w:sz w:val="22"/>
                <w:szCs w:val="24"/>
                <w:highlight w:val="none"/>
              </w:rPr>
            </w:pPr>
            <w:r>
              <w:rPr>
                <w:rFonts w:hint="eastAsia" w:ascii="宋体" w:hAnsi="宋体" w:cs="宋体"/>
                <w:b/>
                <w:bCs/>
                <w:color w:val="000000"/>
                <w:sz w:val="22"/>
                <w:szCs w:val="24"/>
                <w:highlight w:val="none"/>
              </w:rPr>
              <w:t>备注：证明材料为生产厂家官方网站截图或第三方机构出具的检验报告或加盖制造商（含其分支机构）公章的产品白皮书或加盖制造商（含其分支机构）公章的制造商公开发布的彩色印刷资料。（各项指标要求中对证明材料另有要求的从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405" w:type="dxa"/>
            <w:gridSpan w:val="2"/>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总分</w:t>
            </w:r>
          </w:p>
        </w:tc>
        <w:tc>
          <w:tcPr>
            <w:tcW w:w="7088" w:type="dxa"/>
            <w:gridSpan w:val="2"/>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93" w:type="dxa"/>
            <w:gridSpan w:val="4"/>
            <w:tcBorders>
              <w:top w:val="single" w:color="auto" w:sz="4" w:space="0"/>
              <w:left w:val="single" w:color="auto" w:sz="4" w:space="0"/>
              <w:bottom w:val="single" w:color="auto" w:sz="4" w:space="0"/>
              <w:right w:val="single" w:color="auto" w:sz="4" w:space="0"/>
            </w:tcBorders>
            <w:noWrap w:val="0"/>
            <w:vAlign w:val="center"/>
          </w:tcPr>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说明：评分表中规定的“合理性、科学性”表示，供应商响应方案中已完全涵盖该项评审内容的所有分项内容，且对该分项内容有详细的描述。</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评分表中规定的“可行性、针对性”表示，供应商响应方案中所列的相关分项内容，从项目的需求和供应商的自身实力出发具有可行性，且供应商能针对相关方案在承诺的交付期/质保期内具体实施或实现。</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评分表中的“未响应或未提供”表示：供应商响应方案中未提及相关分项内容，或针对分项内容只有标题，或者对该项内容进行简单的解释，无明确的落地方案。</w:t>
            </w:r>
          </w:p>
          <w:p>
            <w:pPr>
              <w:spacing w:line="276" w:lineRule="auto"/>
              <w:rPr>
                <w:rFonts w:ascii="宋体" w:hAnsi="宋体" w:cs="宋体"/>
                <w:color w:val="000000"/>
                <w:sz w:val="22"/>
                <w:szCs w:val="24"/>
                <w:highlight w:val="none"/>
              </w:rPr>
            </w:pPr>
            <w:r>
              <w:rPr>
                <w:rFonts w:hint="eastAsia" w:ascii="宋体" w:hAnsi="宋体" w:cs="宋体"/>
                <w:color w:val="000000"/>
                <w:sz w:val="22"/>
                <w:szCs w:val="24"/>
                <w:highlight w:val="none"/>
              </w:rPr>
              <w:t>评分表中的“缺陷或缺漏”表示：供应商响应方案中明确涉及了相关分项内容，并针对分项内容有针对性的进行了实施阐述，但阐述内容过于简单、粗陋，或从项目的需求和供应商的自身实力出发不具有可行性，或方案中有明显的逻辑错误或违背客观科学规律。</w:t>
            </w:r>
          </w:p>
        </w:tc>
      </w:tr>
    </w:tbl>
    <w:p>
      <w:pPr>
        <w:jc w:val="center"/>
        <w:rPr>
          <w:rFonts w:hint="eastAsia" w:ascii="宋体" w:hAnsi="宋体" w:cs="宋体"/>
          <w:b/>
          <w:bCs/>
          <w:szCs w:val="21"/>
          <w:highlight w:val="none"/>
        </w:rPr>
      </w:pPr>
    </w:p>
    <w:p>
      <w:pPr>
        <w:rPr>
          <w:rFonts w:hint="eastAsia" w:ascii="黑体" w:hAnsi="黑体" w:eastAsia="黑体"/>
          <w:sz w:val="28"/>
          <w:szCs w:val="28"/>
          <w:highlight w:val="none"/>
        </w:rPr>
      </w:pPr>
      <w:bookmarkStart w:id="59" w:name="_Toc494665546"/>
      <w:bookmarkStart w:id="60" w:name="_Toc97815022"/>
      <w:bookmarkStart w:id="61" w:name="_Toc494745310"/>
      <w:bookmarkStart w:id="62" w:name="_Toc494721093"/>
      <w:bookmarkStart w:id="63" w:name="_Toc494664993"/>
      <w:bookmarkStart w:id="64" w:name="_Toc494665943"/>
      <w:bookmarkStart w:id="65" w:name="_Toc494702263"/>
      <w:r>
        <w:rPr>
          <w:rFonts w:hint="eastAsia" w:ascii="黑体" w:hAnsi="黑体" w:eastAsia="黑体"/>
          <w:sz w:val="28"/>
          <w:szCs w:val="28"/>
          <w:highlight w:val="none"/>
        </w:rPr>
        <w:br w:type="page"/>
      </w:r>
    </w:p>
    <w:p>
      <w:pPr>
        <w:spacing w:line="276" w:lineRule="auto"/>
        <w:jc w:val="center"/>
        <w:outlineLvl w:val="0"/>
        <w:rPr>
          <w:rFonts w:ascii="黑体" w:hAnsi="黑体" w:eastAsia="黑体"/>
          <w:sz w:val="28"/>
          <w:szCs w:val="28"/>
          <w:highlight w:val="none"/>
        </w:rPr>
      </w:pPr>
      <w:r>
        <w:rPr>
          <w:rFonts w:hint="eastAsia" w:ascii="黑体" w:hAnsi="黑体" w:eastAsia="黑体"/>
          <w:sz w:val="28"/>
          <w:szCs w:val="28"/>
          <w:highlight w:val="none"/>
        </w:rPr>
        <w:t>第六章 合同书格式</w:t>
      </w:r>
      <w:bookmarkEnd w:id="59"/>
      <w:bookmarkEnd w:id="60"/>
      <w:bookmarkEnd w:id="61"/>
      <w:bookmarkEnd w:id="62"/>
      <w:bookmarkEnd w:id="63"/>
      <w:bookmarkEnd w:id="64"/>
      <w:bookmarkEnd w:id="65"/>
    </w:p>
    <w:p>
      <w:pPr>
        <w:spacing w:line="276" w:lineRule="auto"/>
        <w:jc w:val="center"/>
        <w:rPr>
          <w:rFonts w:ascii="黑体" w:hAnsi="黑体" w:eastAsia="黑体"/>
          <w:b/>
          <w:szCs w:val="21"/>
          <w:highlight w:val="none"/>
        </w:rPr>
      </w:pPr>
      <w:bookmarkStart w:id="66" w:name="_Toc494745311"/>
      <w:bookmarkStart w:id="67" w:name="_Toc494721094"/>
      <w:bookmarkStart w:id="68" w:name="_Toc494665944"/>
      <w:bookmarkStart w:id="69" w:name="_Toc494702264"/>
      <w:bookmarkStart w:id="70" w:name="_Toc494664994"/>
      <w:bookmarkStart w:id="71" w:name="_Toc494665547"/>
    </w:p>
    <w:p>
      <w:pPr>
        <w:spacing w:line="276" w:lineRule="auto"/>
        <w:jc w:val="center"/>
        <w:outlineLvl w:val="0"/>
        <w:rPr>
          <w:rFonts w:ascii="黑体" w:hAnsi="黑体" w:eastAsia="黑体"/>
          <w:sz w:val="28"/>
          <w:szCs w:val="28"/>
          <w:highlight w:val="none"/>
        </w:rPr>
      </w:pPr>
      <w:bookmarkStart w:id="72" w:name="_Toc97815023"/>
      <w:r>
        <w:rPr>
          <w:rFonts w:hint="eastAsia" w:ascii="黑体" w:hAnsi="黑体" w:eastAsia="黑体"/>
          <w:sz w:val="28"/>
          <w:szCs w:val="28"/>
          <w:highlight w:val="none"/>
        </w:rPr>
        <w:t>第七章 投标文件格式</w:t>
      </w:r>
      <w:bookmarkEnd w:id="66"/>
      <w:bookmarkEnd w:id="67"/>
      <w:bookmarkEnd w:id="68"/>
      <w:bookmarkEnd w:id="69"/>
      <w:bookmarkEnd w:id="70"/>
      <w:bookmarkEnd w:id="71"/>
      <w:bookmarkEnd w:id="72"/>
    </w:p>
    <w:p>
      <w:pPr>
        <w:spacing w:after="780" w:afterLines="250" w:line="276" w:lineRule="auto"/>
        <w:jc w:val="center"/>
        <w:rPr>
          <w:rFonts w:ascii="黑体" w:hAnsi="黑体" w:eastAsia="黑体"/>
          <w:b/>
          <w:sz w:val="72"/>
          <w:szCs w:val="72"/>
          <w:highlight w:val="none"/>
        </w:rPr>
      </w:pPr>
    </w:p>
    <w:p>
      <w:pPr>
        <w:spacing w:after="780" w:afterLines="250" w:line="276" w:lineRule="auto"/>
        <w:jc w:val="center"/>
        <w:rPr>
          <w:rFonts w:ascii="黑体" w:hAnsi="黑体" w:eastAsia="黑体"/>
          <w:b/>
          <w:sz w:val="72"/>
          <w:szCs w:val="72"/>
          <w:highlight w:val="none"/>
        </w:rPr>
      </w:pPr>
      <w:r>
        <w:rPr>
          <w:rFonts w:hint="eastAsia" w:ascii="黑体" w:hAnsi="黑体" w:eastAsia="黑体"/>
          <w:b/>
          <w:sz w:val="72"/>
          <w:szCs w:val="72"/>
          <w:highlight w:val="none"/>
          <w:lang w:val="en-US" w:eastAsia="zh-CN"/>
        </w:rPr>
        <w:t>XX</w:t>
      </w:r>
      <w:r>
        <w:rPr>
          <w:rFonts w:hint="eastAsia" w:ascii="黑体" w:hAnsi="黑体" w:eastAsia="黑体"/>
          <w:b/>
          <w:sz w:val="72"/>
          <w:szCs w:val="72"/>
          <w:highlight w:val="none"/>
        </w:rPr>
        <w:t xml:space="preserve"> 项 目</w:t>
      </w:r>
    </w:p>
    <w:p>
      <w:pPr>
        <w:spacing w:after="624" w:afterLines="200" w:line="276" w:lineRule="auto"/>
        <w:jc w:val="center"/>
        <w:rPr>
          <w:rFonts w:ascii="黑体" w:hAnsi="黑体" w:eastAsia="黑体"/>
          <w:b/>
          <w:sz w:val="72"/>
          <w:szCs w:val="72"/>
          <w:highlight w:val="none"/>
        </w:rPr>
      </w:pPr>
      <w:r>
        <w:rPr>
          <w:rFonts w:hint="eastAsia" w:ascii="黑体" w:hAnsi="黑体" w:eastAsia="黑体"/>
          <w:b/>
          <w:sz w:val="72"/>
          <w:szCs w:val="72"/>
          <w:highlight w:val="none"/>
        </w:rPr>
        <w:t>投 标 文 件</w:t>
      </w:r>
    </w:p>
    <w:p>
      <w:pPr>
        <w:rPr>
          <w:szCs w:val="24"/>
          <w:highlight w:val="none"/>
          <w:lang w:val="zh-CN"/>
        </w:rPr>
      </w:pPr>
    </w:p>
    <w:p>
      <w:pPr>
        <w:spacing w:line="276" w:lineRule="auto"/>
        <w:ind w:left="1967" w:leftChars="619" w:right="1299" w:rightChars="619" w:hanging="668" w:hangingChars="209"/>
        <w:rPr>
          <w:rFonts w:ascii="宋体" w:hAnsi="宋体"/>
          <w:bCs/>
          <w:sz w:val="32"/>
          <w:szCs w:val="32"/>
          <w:highlight w:val="none"/>
        </w:rPr>
      </w:pPr>
      <w:r>
        <w:rPr>
          <w:rFonts w:hint="eastAsia" w:ascii="宋体" w:hAnsi="宋体"/>
          <w:b/>
          <w:bCs/>
          <w:sz w:val="32"/>
          <w:szCs w:val="32"/>
          <w:highlight w:val="none"/>
        </w:rPr>
        <w:t>项目编号/标段编号：</w:t>
      </w:r>
      <w:r>
        <w:rPr>
          <w:rFonts w:hint="eastAsia" w:ascii="宋体" w:hAnsi="宋体"/>
          <w:sz w:val="32"/>
          <w:szCs w:val="32"/>
          <w:highlight w:val="none"/>
          <w:u w:val="single"/>
        </w:rPr>
        <w:t xml:space="preserve">                            </w:t>
      </w:r>
    </w:p>
    <w:p>
      <w:pPr>
        <w:spacing w:line="276" w:lineRule="auto"/>
        <w:ind w:left="1967" w:leftChars="619" w:right="1299" w:rightChars="619" w:hanging="668" w:hangingChars="209"/>
        <w:rPr>
          <w:rFonts w:ascii="宋体" w:hAnsi="宋体"/>
          <w:bCs/>
          <w:sz w:val="32"/>
          <w:szCs w:val="32"/>
          <w:highlight w:val="none"/>
          <w:lang w:val="zh-CN"/>
        </w:rPr>
      </w:pPr>
      <w:r>
        <w:rPr>
          <w:rFonts w:hint="eastAsia" w:ascii="宋体" w:hAnsi="宋体"/>
          <w:b/>
          <w:bCs/>
          <w:sz w:val="32"/>
          <w:szCs w:val="32"/>
          <w:highlight w:val="none"/>
        </w:rPr>
        <w:t>项目名称：</w:t>
      </w:r>
      <w:r>
        <w:rPr>
          <w:rFonts w:hint="eastAsia" w:ascii="宋体" w:hAnsi="宋体"/>
          <w:sz w:val="32"/>
          <w:szCs w:val="32"/>
          <w:highlight w:val="none"/>
          <w:u w:val="single"/>
        </w:rPr>
        <w:t xml:space="preserve">                            </w:t>
      </w:r>
    </w:p>
    <w:p>
      <w:pPr>
        <w:spacing w:line="276" w:lineRule="auto"/>
        <w:ind w:left="1967" w:leftChars="619" w:right="1299" w:rightChars="619" w:hanging="668" w:hangingChars="209"/>
        <w:rPr>
          <w:rFonts w:ascii="宋体" w:hAnsi="宋体"/>
          <w:szCs w:val="21"/>
          <w:highlight w:val="none"/>
        </w:rPr>
      </w:pPr>
      <w:r>
        <w:rPr>
          <w:rFonts w:hint="eastAsia" w:ascii="宋体" w:hAnsi="宋体"/>
          <w:b/>
          <w:bCs/>
          <w:sz w:val="32"/>
          <w:szCs w:val="32"/>
          <w:highlight w:val="none"/>
        </w:rPr>
        <w:t>招标内容：</w:t>
      </w:r>
      <w:r>
        <w:rPr>
          <w:rFonts w:hint="eastAsia" w:ascii="宋体" w:hAnsi="宋体"/>
          <w:sz w:val="32"/>
          <w:szCs w:val="32"/>
          <w:highlight w:val="none"/>
          <w:u w:val="single"/>
        </w:rPr>
        <w:t xml:space="preserve">                         </w:t>
      </w:r>
      <w:r>
        <w:rPr>
          <w:rFonts w:hint="eastAsia" w:ascii="宋体" w:hAnsi="宋体"/>
          <w:szCs w:val="21"/>
          <w:highlight w:val="none"/>
          <w:u w:val="single"/>
        </w:rPr>
        <w:t xml:space="preserve">   </w:t>
      </w:r>
    </w:p>
    <w:p>
      <w:pPr>
        <w:spacing w:after="1560" w:afterLines="500" w:line="276" w:lineRule="auto"/>
        <w:ind w:left="1606" w:leftChars="271" w:right="569" w:rightChars="271" w:hanging="1037" w:hangingChars="494"/>
        <w:jc w:val="center"/>
        <w:rPr>
          <w:rFonts w:ascii="宋体" w:hAnsi="宋体"/>
          <w:szCs w:val="21"/>
          <w:highlight w:val="none"/>
        </w:rPr>
      </w:pPr>
    </w:p>
    <w:p>
      <w:pPr>
        <w:spacing w:line="276" w:lineRule="auto"/>
        <w:ind w:left="1971" w:leftChars="613" w:right="1287" w:rightChars="613" w:hanging="684" w:hangingChars="214"/>
        <w:rPr>
          <w:rFonts w:ascii="宋体" w:hAnsi="宋体"/>
          <w:b/>
          <w:bCs/>
          <w:sz w:val="32"/>
          <w:szCs w:val="32"/>
          <w:highlight w:val="none"/>
        </w:rPr>
      </w:pPr>
      <w:r>
        <w:rPr>
          <w:rFonts w:hint="eastAsia" w:ascii="宋体" w:hAnsi="宋体"/>
          <w:b/>
          <w:bCs/>
          <w:sz w:val="32"/>
          <w:szCs w:val="32"/>
          <w:highlight w:val="none"/>
        </w:rPr>
        <w:t>投标人（公章）：</w:t>
      </w:r>
      <w:r>
        <w:rPr>
          <w:rFonts w:hint="eastAsia" w:ascii="宋体" w:hAnsi="宋体"/>
          <w:b/>
          <w:bCs/>
          <w:sz w:val="32"/>
          <w:szCs w:val="32"/>
          <w:highlight w:val="none"/>
          <w:u w:val="single"/>
        </w:rPr>
        <w:t xml:space="preserve">                             </w:t>
      </w:r>
    </w:p>
    <w:p>
      <w:pPr>
        <w:spacing w:line="276" w:lineRule="auto"/>
        <w:ind w:left="1971" w:leftChars="613" w:right="1287" w:rightChars="613" w:hanging="684" w:hangingChars="214"/>
        <w:rPr>
          <w:rFonts w:ascii="宋体" w:hAnsi="宋体"/>
          <w:b/>
          <w:bCs/>
          <w:sz w:val="32"/>
          <w:szCs w:val="32"/>
          <w:highlight w:val="none"/>
        </w:rPr>
      </w:pPr>
    </w:p>
    <w:p>
      <w:pPr>
        <w:spacing w:before="312" w:beforeLines="100" w:after="312" w:afterLines="100" w:line="276" w:lineRule="auto"/>
        <w:ind w:left="2540" w:leftChars="466" w:right="466" w:hanging="1562" w:hangingChars="355"/>
        <w:jc w:val="center"/>
        <w:rPr>
          <w:rFonts w:ascii="宋体" w:hAnsi="宋体"/>
          <w:b/>
          <w:bCs/>
          <w:sz w:val="44"/>
          <w:szCs w:val="44"/>
          <w:highlight w:val="none"/>
        </w:rPr>
      </w:pPr>
    </w:p>
    <w:p>
      <w:pPr>
        <w:spacing w:line="276" w:lineRule="auto"/>
        <w:jc w:val="center"/>
        <w:rPr>
          <w:rFonts w:ascii="宋体" w:hAnsi="宋体"/>
          <w:b/>
          <w:sz w:val="44"/>
          <w:szCs w:val="44"/>
          <w:highlight w:val="none"/>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134" w:right="1191" w:bottom="1134" w:left="1191" w:header="851" w:footer="624" w:gutter="0"/>
          <w:cols w:space="720" w:num="1"/>
          <w:docGrid w:type="linesAndChars" w:linePitch="312" w:charSpace="0"/>
        </w:sectPr>
      </w:pPr>
      <w:r>
        <w:rPr>
          <w:rFonts w:hint="eastAsia" w:ascii="宋体" w:hAnsi="宋体"/>
          <w:b/>
          <w:bCs/>
          <w:sz w:val="44"/>
          <w:szCs w:val="44"/>
          <w:highlight w:val="none"/>
        </w:rPr>
        <w:t>年</w:t>
      </w:r>
      <w:r>
        <w:rPr>
          <w:rFonts w:hint="eastAsia" w:ascii="宋体" w:hAnsi="宋体"/>
          <w:b/>
          <w:sz w:val="44"/>
          <w:szCs w:val="44"/>
          <w:highlight w:val="none"/>
        </w:rPr>
        <w:t xml:space="preserve"> 月</w:t>
      </w:r>
    </w:p>
    <w:p>
      <w:pPr>
        <w:spacing w:line="276" w:lineRule="auto"/>
        <w:jc w:val="center"/>
        <w:outlineLvl w:val="2"/>
        <w:rPr>
          <w:szCs w:val="21"/>
          <w:highlight w:val="none"/>
        </w:rPr>
      </w:pPr>
      <w:r>
        <w:rPr>
          <w:rFonts w:hint="eastAsia"/>
          <w:szCs w:val="21"/>
          <w:highlight w:val="none"/>
        </w:rPr>
        <w:t>目 录</w:t>
      </w:r>
    </w:p>
    <w:p>
      <w:pPr>
        <w:numPr>
          <w:ilvl w:val="0"/>
          <w:numId w:val="30"/>
        </w:numPr>
        <w:tabs>
          <w:tab w:val="left" w:pos="851"/>
        </w:tabs>
        <w:spacing w:line="276" w:lineRule="auto"/>
        <w:ind w:left="709" w:hanging="289"/>
        <w:rPr>
          <w:rFonts w:ascii="宋体" w:hAnsi="宋体" w:cs="Courier New"/>
          <w:color w:val="0D0D0D"/>
          <w:szCs w:val="21"/>
          <w:highlight w:val="none"/>
        </w:rPr>
      </w:pPr>
      <w:r>
        <w:rPr>
          <w:rFonts w:hint="eastAsia" w:ascii="宋体" w:hAnsi="宋体" w:cs="Courier New"/>
          <w:color w:val="0D0D0D"/>
          <w:szCs w:val="21"/>
          <w:highlight w:val="none"/>
        </w:rPr>
        <w:t>投标书</w:t>
      </w:r>
    </w:p>
    <w:p>
      <w:pPr>
        <w:numPr>
          <w:ilvl w:val="0"/>
          <w:numId w:val="30"/>
        </w:numPr>
        <w:tabs>
          <w:tab w:val="left" w:pos="851"/>
        </w:tabs>
        <w:spacing w:line="276" w:lineRule="auto"/>
        <w:ind w:left="709" w:hanging="289"/>
        <w:rPr>
          <w:rFonts w:ascii="宋体" w:hAnsi="宋体" w:cs="Courier New"/>
          <w:color w:val="0D0D0D"/>
          <w:szCs w:val="21"/>
          <w:highlight w:val="none"/>
        </w:rPr>
      </w:pPr>
      <w:r>
        <w:rPr>
          <w:rFonts w:hint="eastAsia" w:ascii="宋体" w:hAnsi="宋体" w:cs="Courier New"/>
          <w:color w:val="0D0D0D"/>
          <w:szCs w:val="21"/>
          <w:highlight w:val="none"/>
        </w:rPr>
        <w:t>投标承诺函</w:t>
      </w:r>
    </w:p>
    <w:p>
      <w:pPr>
        <w:numPr>
          <w:ilvl w:val="0"/>
          <w:numId w:val="30"/>
        </w:numPr>
        <w:tabs>
          <w:tab w:val="left" w:pos="851"/>
        </w:tabs>
        <w:spacing w:line="276" w:lineRule="auto"/>
        <w:ind w:left="709" w:hanging="289"/>
        <w:rPr>
          <w:rFonts w:ascii="宋体" w:hAnsi="宋体" w:cs="Courier New"/>
          <w:color w:val="0D0D0D"/>
          <w:szCs w:val="21"/>
          <w:highlight w:val="none"/>
        </w:rPr>
      </w:pPr>
      <w:r>
        <w:rPr>
          <w:rFonts w:hint="eastAsia" w:ascii="宋体" w:hAnsi="宋体" w:cs="Courier New"/>
          <w:color w:val="0D0D0D"/>
          <w:szCs w:val="21"/>
          <w:highlight w:val="none"/>
        </w:rPr>
        <w:t>报价一览表</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color w:val="0D0D0D"/>
          <w:szCs w:val="21"/>
          <w:highlight w:val="none"/>
        </w:rPr>
        <w:t>报价明细表</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szCs w:val="21"/>
          <w:highlight w:val="none"/>
        </w:rPr>
        <w:t>报价范围以外的备品备件、耗材</w:t>
      </w:r>
      <w:r>
        <w:rPr>
          <w:rFonts w:ascii="宋体" w:hAnsi="宋体" w:cs="Courier New"/>
          <w:szCs w:val="21"/>
          <w:highlight w:val="none"/>
        </w:rPr>
        <w:t>/服务价格表</w:t>
      </w:r>
      <w:r>
        <w:rPr>
          <w:rFonts w:hint="eastAsia" w:ascii="宋体" w:hAnsi="宋体" w:cs="Courier New"/>
          <w:b/>
          <w:szCs w:val="21"/>
          <w:highlight w:val="none"/>
        </w:rPr>
        <w:t>（如需</w:t>
      </w:r>
      <w:r>
        <w:rPr>
          <w:rFonts w:ascii="宋体" w:hAnsi="宋体" w:cs="Courier New"/>
          <w:b/>
          <w:szCs w:val="21"/>
          <w:highlight w:val="none"/>
        </w:rPr>
        <w:t>）</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szCs w:val="21"/>
          <w:highlight w:val="none"/>
        </w:rPr>
        <w:t>法定代表人身份证明书</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szCs w:val="21"/>
          <w:highlight w:val="none"/>
        </w:rPr>
        <w:t>法定代表人授权委托书</w:t>
      </w:r>
    </w:p>
    <w:p>
      <w:pPr>
        <w:numPr>
          <w:ilvl w:val="0"/>
          <w:numId w:val="30"/>
        </w:numPr>
        <w:tabs>
          <w:tab w:val="left" w:pos="709"/>
        </w:tabs>
        <w:spacing w:line="276" w:lineRule="auto"/>
        <w:rPr>
          <w:rFonts w:ascii="宋体" w:hAnsi="宋体" w:cs="Courier New"/>
          <w:szCs w:val="21"/>
          <w:highlight w:val="none"/>
        </w:rPr>
      </w:pPr>
      <w:r>
        <w:rPr>
          <w:rFonts w:hint="eastAsia" w:ascii="宋体" w:hAnsi="宋体" w:cs="Courier New"/>
          <w:szCs w:val="21"/>
          <w:highlight w:val="none"/>
        </w:rPr>
        <w:t>资格证明材料</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szCs w:val="21"/>
          <w:highlight w:val="none"/>
        </w:rPr>
        <w:t>制造厂家授权书/售后</w:t>
      </w:r>
      <w:r>
        <w:rPr>
          <w:rFonts w:ascii="宋体" w:hAnsi="宋体" w:cs="Courier New"/>
          <w:szCs w:val="21"/>
          <w:highlight w:val="none"/>
        </w:rPr>
        <w:t>服务承诺函</w:t>
      </w:r>
      <w:r>
        <w:rPr>
          <w:rFonts w:hint="eastAsia" w:ascii="宋体" w:hAnsi="宋体" w:cs="Courier New"/>
          <w:b/>
          <w:szCs w:val="21"/>
          <w:highlight w:val="none"/>
        </w:rPr>
        <w:t>（如需</w:t>
      </w:r>
      <w:r>
        <w:rPr>
          <w:rFonts w:ascii="宋体" w:hAnsi="宋体" w:cs="Courier New"/>
          <w:b/>
          <w:szCs w:val="21"/>
          <w:highlight w:val="none"/>
        </w:rPr>
        <w:t>）</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szCs w:val="21"/>
          <w:highlight w:val="none"/>
        </w:rPr>
        <w:t>项目负责人、技术负责人简历表及证明材料</w:t>
      </w:r>
      <w:r>
        <w:rPr>
          <w:rFonts w:hint="eastAsia" w:ascii="宋体" w:hAnsi="宋体" w:cs="Courier New"/>
          <w:b/>
          <w:szCs w:val="21"/>
          <w:highlight w:val="none"/>
        </w:rPr>
        <w:t>（如需</w:t>
      </w:r>
      <w:r>
        <w:rPr>
          <w:rFonts w:ascii="宋体" w:hAnsi="宋体" w:cs="Courier New"/>
          <w:b/>
          <w:szCs w:val="21"/>
          <w:highlight w:val="none"/>
        </w:rPr>
        <w:t>）</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szCs w:val="21"/>
          <w:highlight w:val="none"/>
        </w:rPr>
        <w:t>项目组成员一览表及证明材料</w:t>
      </w:r>
      <w:r>
        <w:rPr>
          <w:rFonts w:hint="eastAsia" w:ascii="宋体" w:hAnsi="宋体" w:cs="Courier New"/>
          <w:b/>
          <w:szCs w:val="21"/>
          <w:highlight w:val="none"/>
        </w:rPr>
        <w:t>（如需</w:t>
      </w:r>
      <w:r>
        <w:rPr>
          <w:rFonts w:ascii="宋体" w:hAnsi="宋体" w:cs="Courier New"/>
          <w:b/>
          <w:szCs w:val="21"/>
          <w:highlight w:val="none"/>
        </w:rPr>
        <w:t>）</w:t>
      </w:r>
    </w:p>
    <w:p>
      <w:pPr>
        <w:numPr>
          <w:ilvl w:val="0"/>
          <w:numId w:val="30"/>
        </w:numPr>
        <w:tabs>
          <w:tab w:val="left" w:pos="851"/>
        </w:tabs>
        <w:spacing w:line="276" w:lineRule="auto"/>
        <w:ind w:left="709" w:hanging="289"/>
        <w:rPr>
          <w:rFonts w:ascii="宋体" w:hAnsi="宋体" w:cs="Courier New"/>
          <w:szCs w:val="21"/>
          <w:highlight w:val="none"/>
        </w:rPr>
      </w:pPr>
      <w:r>
        <w:rPr>
          <w:rFonts w:hint="eastAsia" w:ascii="宋体" w:hAnsi="宋体" w:cs="Courier New"/>
          <w:szCs w:val="21"/>
          <w:highlight w:val="none"/>
        </w:rPr>
        <w:t>类似项目业绩表及证明材料</w:t>
      </w:r>
      <w:r>
        <w:rPr>
          <w:rFonts w:hint="eastAsia" w:ascii="宋体" w:hAnsi="宋体" w:cs="Courier New"/>
          <w:b/>
          <w:szCs w:val="21"/>
          <w:highlight w:val="none"/>
        </w:rPr>
        <w:t>（如需</w:t>
      </w:r>
      <w:r>
        <w:rPr>
          <w:rFonts w:ascii="宋体" w:hAnsi="宋体" w:cs="Courier New"/>
          <w:b/>
          <w:szCs w:val="21"/>
          <w:highlight w:val="none"/>
        </w:rPr>
        <w:t>）</w:t>
      </w:r>
    </w:p>
    <w:p>
      <w:pPr>
        <w:numPr>
          <w:ilvl w:val="0"/>
          <w:numId w:val="30"/>
        </w:numPr>
        <w:tabs>
          <w:tab w:val="left" w:pos="1134"/>
        </w:tabs>
        <w:spacing w:line="276" w:lineRule="auto"/>
        <w:rPr>
          <w:rFonts w:ascii="宋体" w:hAnsi="宋体" w:cs="Courier New"/>
          <w:szCs w:val="21"/>
          <w:highlight w:val="none"/>
        </w:rPr>
      </w:pPr>
      <w:r>
        <w:rPr>
          <w:rFonts w:ascii="宋体" w:hAnsi="宋体" w:cs="Courier New"/>
          <w:szCs w:val="21"/>
          <w:highlight w:val="none"/>
        </w:rPr>
        <w:t>技术、服务</w:t>
      </w:r>
      <w:r>
        <w:rPr>
          <w:rFonts w:hint="eastAsia" w:ascii="宋体" w:hAnsi="宋体" w:cs="Courier New"/>
          <w:szCs w:val="21"/>
          <w:highlight w:val="none"/>
        </w:rPr>
        <w:t>及</w:t>
      </w:r>
      <w:r>
        <w:rPr>
          <w:rFonts w:ascii="宋体" w:hAnsi="宋体" w:cs="Courier New"/>
          <w:szCs w:val="21"/>
          <w:highlight w:val="none"/>
        </w:rPr>
        <w:t>商务文件</w:t>
      </w:r>
    </w:p>
    <w:p>
      <w:pPr>
        <w:numPr>
          <w:ilvl w:val="0"/>
          <w:numId w:val="30"/>
        </w:numPr>
        <w:tabs>
          <w:tab w:val="left" w:pos="1134"/>
        </w:tabs>
        <w:spacing w:line="276" w:lineRule="auto"/>
        <w:rPr>
          <w:rFonts w:ascii="宋体" w:hAnsi="宋体" w:cs="Courier New"/>
          <w:szCs w:val="21"/>
          <w:highlight w:val="none"/>
        </w:rPr>
      </w:pPr>
      <w:r>
        <w:rPr>
          <w:rFonts w:hint="eastAsia" w:ascii="宋体" w:hAnsi="宋体" w:cs="Courier New"/>
          <w:szCs w:val="21"/>
          <w:highlight w:val="none"/>
        </w:rPr>
        <w:t>技术、服务及商务要求响应、偏离说明表</w:t>
      </w:r>
    </w:p>
    <w:p>
      <w:pPr>
        <w:numPr>
          <w:ilvl w:val="0"/>
          <w:numId w:val="30"/>
        </w:numPr>
        <w:tabs>
          <w:tab w:val="left" w:pos="709"/>
        </w:tabs>
        <w:spacing w:line="276" w:lineRule="auto"/>
        <w:rPr>
          <w:rFonts w:ascii="宋体" w:hAnsi="宋体" w:cs="Courier New"/>
          <w:color w:val="0D0D0D"/>
          <w:szCs w:val="21"/>
          <w:highlight w:val="none"/>
        </w:rPr>
      </w:pPr>
      <w:r>
        <w:rPr>
          <w:rFonts w:hint="eastAsia" w:ascii="宋体" w:hAnsi="宋体" w:cs="Courier New"/>
          <w:color w:val="0D0D0D"/>
          <w:szCs w:val="21"/>
          <w:highlight w:val="none"/>
        </w:rPr>
        <w:t>资格审查对照表</w:t>
      </w:r>
    </w:p>
    <w:p>
      <w:pPr>
        <w:numPr>
          <w:ilvl w:val="0"/>
          <w:numId w:val="30"/>
        </w:numPr>
        <w:tabs>
          <w:tab w:val="left" w:pos="709"/>
        </w:tabs>
        <w:spacing w:line="276" w:lineRule="auto"/>
        <w:rPr>
          <w:rFonts w:ascii="宋体" w:hAnsi="宋体" w:cs="Courier New"/>
          <w:color w:val="0D0D0D"/>
          <w:szCs w:val="21"/>
          <w:highlight w:val="none"/>
        </w:rPr>
      </w:pPr>
      <w:r>
        <w:rPr>
          <w:rFonts w:hint="eastAsia" w:ascii="宋体" w:hAnsi="宋体" w:cs="Courier New"/>
          <w:color w:val="0D0D0D"/>
          <w:szCs w:val="21"/>
          <w:highlight w:val="none"/>
        </w:rPr>
        <w:t>符合性审查对照表</w:t>
      </w:r>
    </w:p>
    <w:p>
      <w:pPr>
        <w:numPr>
          <w:ilvl w:val="0"/>
          <w:numId w:val="30"/>
        </w:numPr>
        <w:tabs>
          <w:tab w:val="left" w:pos="709"/>
        </w:tabs>
        <w:spacing w:line="276" w:lineRule="auto"/>
        <w:rPr>
          <w:rFonts w:ascii="宋体" w:hAnsi="宋体" w:cs="Courier New"/>
          <w:color w:val="0D0D0D"/>
          <w:szCs w:val="21"/>
          <w:highlight w:val="none"/>
        </w:rPr>
      </w:pPr>
      <w:r>
        <w:rPr>
          <w:rFonts w:hint="eastAsia" w:ascii="宋体" w:hAnsi="宋体" w:cs="Courier New"/>
          <w:color w:val="0D0D0D"/>
          <w:szCs w:val="21"/>
          <w:highlight w:val="none"/>
        </w:rPr>
        <w:t>技术、服务及商务评议对照表</w:t>
      </w:r>
    </w:p>
    <w:p>
      <w:pPr>
        <w:tabs>
          <w:tab w:val="left" w:pos="709"/>
        </w:tabs>
        <w:spacing w:line="276" w:lineRule="auto"/>
        <w:rPr>
          <w:rFonts w:ascii="宋体" w:hAnsi="宋体" w:cs="Courier New"/>
          <w:color w:val="0D0D0D"/>
          <w:szCs w:val="21"/>
          <w:highlight w:val="none"/>
        </w:rPr>
      </w:pPr>
    </w:p>
    <w:p>
      <w:pPr>
        <w:tabs>
          <w:tab w:val="left" w:pos="709"/>
        </w:tabs>
        <w:spacing w:line="276" w:lineRule="auto"/>
        <w:rPr>
          <w:rFonts w:ascii="宋体" w:hAnsi="宋体" w:cs="Courier New"/>
          <w:color w:val="0D0D0D"/>
          <w:szCs w:val="21"/>
          <w:highlight w:val="none"/>
        </w:rPr>
      </w:pPr>
    </w:p>
    <w:p>
      <w:pPr>
        <w:tabs>
          <w:tab w:val="left" w:pos="851"/>
        </w:tabs>
        <w:spacing w:line="276" w:lineRule="auto"/>
        <w:rPr>
          <w:rFonts w:ascii="宋体" w:hAnsi="宋体" w:cs="Courier New"/>
          <w:color w:val="0D0D0D"/>
          <w:szCs w:val="21"/>
          <w:highlight w:val="none"/>
        </w:rPr>
      </w:pPr>
      <w:r>
        <w:rPr>
          <w:rFonts w:hint="eastAsia" w:ascii="宋体" w:hAnsi="宋体" w:cs="Courier New"/>
          <w:color w:val="0D0D0D"/>
          <w:szCs w:val="21"/>
          <w:highlight w:val="none"/>
        </w:rPr>
        <w:t>注：</w:t>
      </w:r>
    </w:p>
    <w:p>
      <w:pPr>
        <w:tabs>
          <w:tab w:val="left" w:pos="851"/>
        </w:tabs>
        <w:spacing w:line="276" w:lineRule="auto"/>
        <w:ind w:left="210" w:leftChars="100"/>
        <w:rPr>
          <w:rFonts w:ascii="宋体" w:hAnsi="宋体" w:cs="Courier New"/>
          <w:color w:val="0D0D0D"/>
          <w:szCs w:val="21"/>
          <w:highlight w:val="none"/>
        </w:rPr>
      </w:pPr>
      <w:r>
        <w:rPr>
          <w:rFonts w:hint="eastAsia" w:ascii="宋体" w:hAnsi="宋体" w:cs="Courier New"/>
          <w:color w:val="0D0D0D"/>
          <w:szCs w:val="21"/>
          <w:highlight w:val="none"/>
        </w:rPr>
        <w:t>1、根据参考格式要求自行编写，应目录清晰、内容详尽、易于理解。</w:t>
      </w:r>
    </w:p>
    <w:p>
      <w:pPr>
        <w:tabs>
          <w:tab w:val="left" w:pos="851"/>
        </w:tabs>
        <w:spacing w:line="276" w:lineRule="auto"/>
        <w:ind w:left="210" w:leftChars="100"/>
        <w:rPr>
          <w:rFonts w:ascii="宋体" w:hAnsi="宋体" w:cs="Courier New"/>
          <w:color w:val="0D0D0D"/>
          <w:szCs w:val="21"/>
          <w:highlight w:val="none"/>
        </w:rPr>
      </w:pPr>
      <w:r>
        <w:rPr>
          <w:rFonts w:hint="eastAsia" w:ascii="宋体" w:hAnsi="宋体" w:cs="Courier New"/>
          <w:color w:val="0D0D0D"/>
          <w:szCs w:val="21"/>
          <w:highlight w:val="none"/>
        </w:rPr>
        <w:t>2、未限定格式的由投标人根据实际情况自行编制。</w:t>
      </w:r>
    </w:p>
    <w:p>
      <w:pPr>
        <w:widowControl/>
        <w:jc w:val="left"/>
        <w:rPr>
          <w:rFonts w:ascii="宋体" w:hAnsi="宋体" w:cs="Courier New"/>
          <w:color w:val="0D0D0D"/>
          <w:szCs w:val="21"/>
          <w:highlight w:val="none"/>
        </w:rPr>
      </w:pPr>
      <w:r>
        <w:rPr>
          <w:rFonts w:ascii="宋体" w:hAnsi="宋体" w:cs="Courier New"/>
          <w:color w:val="0D0D0D"/>
          <w:szCs w:val="21"/>
          <w:highlight w:val="none"/>
        </w:rPr>
        <w:br w:type="page"/>
      </w:r>
    </w:p>
    <w:p>
      <w:pPr>
        <w:pStyle w:val="30"/>
        <w:numPr>
          <w:ilvl w:val="0"/>
          <w:numId w:val="31"/>
        </w:numPr>
        <w:spacing w:line="276" w:lineRule="auto"/>
        <w:ind w:firstLineChars="0"/>
        <w:outlineLvl w:val="2"/>
        <w:rPr>
          <w:szCs w:val="21"/>
          <w:highlight w:val="none"/>
        </w:rPr>
      </w:pPr>
      <w:r>
        <w:rPr>
          <w:rFonts w:hint="eastAsia"/>
          <w:szCs w:val="21"/>
          <w:highlight w:val="none"/>
        </w:rPr>
        <w:t>投标书</w:t>
      </w:r>
    </w:p>
    <w:p>
      <w:pPr>
        <w:spacing w:line="276" w:lineRule="auto"/>
        <w:jc w:val="center"/>
        <w:rPr>
          <w:rFonts w:ascii="宋体" w:hAnsi="宋体"/>
          <w:b/>
          <w:szCs w:val="21"/>
          <w:highlight w:val="none"/>
        </w:rPr>
      </w:pPr>
      <w:r>
        <w:rPr>
          <w:rFonts w:hint="eastAsia" w:ascii="宋体" w:hAnsi="宋体"/>
          <w:b/>
          <w:szCs w:val="21"/>
          <w:highlight w:val="none"/>
        </w:rPr>
        <w:t>投标书</w:t>
      </w:r>
    </w:p>
    <w:p>
      <w:pPr>
        <w:spacing w:line="276" w:lineRule="auto"/>
        <w:rPr>
          <w:szCs w:val="21"/>
          <w:highlight w:val="none"/>
        </w:rPr>
      </w:pPr>
      <w:r>
        <w:rPr>
          <w:rFonts w:hint="eastAsia"/>
          <w:szCs w:val="21"/>
          <w:highlight w:val="none"/>
          <w:lang w:val="en-US" w:eastAsia="zh-CN"/>
        </w:rPr>
        <w:t>采购人</w:t>
      </w:r>
      <w:r>
        <w:rPr>
          <w:rFonts w:hint="eastAsia"/>
          <w:szCs w:val="21"/>
          <w:highlight w:val="none"/>
        </w:rPr>
        <w:t>：</w:t>
      </w:r>
    </w:p>
    <w:p>
      <w:pPr>
        <w:spacing w:line="360" w:lineRule="auto"/>
        <w:ind w:firstLine="420"/>
        <w:rPr>
          <w:rFonts w:ascii="宋体" w:hAnsi="宋体"/>
          <w:szCs w:val="21"/>
          <w:highlight w:val="none"/>
        </w:rPr>
      </w:pPr>
      <w:r>
        <w:rPr>
          <w:rFonts w:hint="eastAsia" w:ascii="宋体" w:hAnsi="宋体"/>
          <w:szCs w:val="21"/>
          <w:highlight w:val="none"/>
        </w:rPr>
        <w:t>依据贵方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项目（项目编号/标段编号：</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）招标的投标邀请，我方代表</w:t>
      </w:r>
      <w:r>
        <w:rPr>
          <w:rFonts w:hint="eastAsia" w:ascii="宋体" w:hAnsi="宋体"/>
          <w:szCs w:val="21"/>
          <w:highlight w:val="none"/>
          <w:u w:val="single"/>
        </w:rPr>
        <w:t xml:space="preserve">         </w:t>
      </w:r>
      <w:r>
        <w:rPr>
          <w:rFonts w:hint="eastAsia" w:ascii="宋体" w:hAnsi="宋体"/>
          <w:szCs w:val="21"/>
          <w:highlight w:val="none"/>
        </w:rPr>
        <w:t>（姓名、职务）经正式授权并代表投标人</w:t>
      </w:r>
      <w:r>
        <w:rPr>
          <w:rFonts w:hint="eastAsia" w:ascii="宋体" w:hAnsi="宋体"/>
          <w:szCs w:val="21"/>
          <w:highlight w:val="none"/>
          <w:u w:val="single"/>
        </w:rPr>
        <w:t xml:space="preserve">         </w:t>
      </w:r>
      <w:r>
        <w:rPr>
          <w:rFonts w:hint="eastAsia" w:ascii="宋体" w:hAnsi="宋体"/>
          <w:szCs w:val="21"/>
          <w:highlight w:val="none"/>
        </w:rPr>
        <w:t>（投标人名称）提交本投标文件。</w:t>
      </w:r>
    </w:p>
    <w:p>
      <w:pPr>
        <w:spacing w:line="360" w:lineRule="auto"/>
        <w:ind w:firstLine="422"/>
        <w:rPr>
          <w:rFonts w:ascii="宋体" w:hAnsi="宋体"/>
          <w:b/>
          <w:kern w:val="0"/>
          <w:szCs w:val="21"/>
          <w:highlight w:val="none"/>
        </w:rPr>
      </w:pPr>
      <w:r>
        <w:rPr>
          <w:rFonts w:hint="eastAsia" w:ascii="宋体" w:hAnsi="宋体"/>
          <w:b/>
          <w:kern w:val="0"/>
          <w:szCs w:val="21"/>
          <w:highlight w:val="none"/>
        </w:rPr>
        <w:t>在此，我方宣布同意如下：</w:t>
      </w:r>
    </w:p>
    <w:p>
      <w:pPr>
        <w:spacing w:line="360" w:lineRule="auto"/>
        <w:ind w:left="12" w:leftChars="6" w:firstLine="413" w:firstLineChars="197"/>
        <w:rPr>
          <w:rFonts w:ascii="宋体" w:hAnsi="宋体"/>
          <w:szCs w:val="21"/>
          <w:highlight w:val="none"/>
        </w:rPr>
      </w:pPr>
      <w:r>
        <w:rPr>
          <w:rFonts w:hint="eastAsia" w:ascii="宋体" w:hAnsi="宋体"/>
          <w:szCs w:val="21"/>
          <w:highlight w:val="none"/>
        </w:rPr>
        <w:t>1．《报价一览表》中规定的应提交和交付的</w:t>
      </w:r>
      <w:r>
        <w:rPr>
          <w:rFonts w:hint="eastAsia" w:ascii="宋体" w:hAnsi="宋体"/>
          <w:szCs w:val="21"/>
          <w:highlight w:val="none"/>
          <w:u w:val="single"/>
        </w:rPr>
        <w:t xml:space="preserve">       </w:t>
      </w:r>
      <w:r>
        <w:rPr>
          <w:rFonts w:hint="eastAsia" w:ascii="宋体" w:hAnsi="宋体"/>
          <w:szCs w:val="21"/>
          <w:highlight w:val="none"/>
        </w:rPr>
        <w:t>（项目编号/标段编号）货物（工程或服务）投标报价为</w:t>
      </w:r>
      <w:r>
        <w:rPr>
          <w:rFonts w:hint="eastAsia" w:ascii="宋体" w:hAnsi="宋体"/>
          <w:szCs w:val="21"/>
          <w:highlight w:val="none"/>
          <w:u w:val="single"/>
        </w:rPr>
        <w:t xml:space="preserve">            </w:t>
      </w:r>
      <w:r>
        <w:rPr>
          <w:rFonts w:hint="eastAsia" w:ascii="宋体" w:hAnsi="宋体"/>
          <w:szCs w:val="21"/>
          <w:highlight w:val="none"/>
        </w:rPr>
        <w:t>（注明币种，并用大写和小写表述投标总价）；</w:t>
      </w:r>
    </w:p>
    <w:p>
      <w:pPr>
        <w:spacing w:line="360" w:lineRule="auto"/>
        <w:ind w:left="12" w:leftChars="6" w:firstLine="413" w:firstLineChars="197"/>
        <w:rPr>
          <w:rFonts w:ascii="宋体" w:hAnsi="宋体"/>
          <w:szCs w:val="21"/>
          <w:highlight w:val="none"/>
        </w:rPr>
      </w:pPr>
      <w:r>
        <w:rPr>
          <w:rFonts w:hint="eastAsia" w:ascii="宋体" w:hAnsi="宋体"/>
          <w:szCs w:val="21"/>
          <w:highlight w:val="none"/>
        </w:rPr>
        <w:t>2．按招标文件的约定履行合同责任和义务；</w:t>
      </w:r>
    </w:p>
    <w:p>
      <w:pPr>
        <w:spacing w:line="360" w:lineRule="auto"/>
        <w:ind w:left="12" w:leftChars="6" w:firstLine="413" w:firstLineChars="197"/>
        <w:rPr>
          <w:rFonts w:ascii="宋体" w:hAnsi="宋体"/>
          <w:szCs w:val="21"/>
          <w:highlight w:val="none"/>
        </w:rPr>
      </w:pPr>
      <w:r>
        <w:rPr>
          <w:rFonts w:hint="eastAsia" w:ascii="宋体" w:hAnsi="宋体"/>
          <w:szCs w:val="21"/>
          <w:highlight w:val="none"/>
        </w:rPr>
        <w:t>3．已详细审查全部招标文件，包括修正或补充文件（如有）；</w:t>
      </w:r>
    </w:p>
    <w:p>
      <w:pPr>
        <w:spacing w:line="360" w:lineRule="auto"/>
        <w:ind w:left="12" w:leftChars="6" w:firstLine="413" w:firstLineChars="197"/>
        <w:rPr>
          <w:rFonts w:ascii="宋体" w:hAnsi="宋体"/>
          <w:szCs w:val="21"/>
          <w:highlight w:val="none"/>
        </w:rPr>
      </w:pPr>
      <w:r>
        <w:rPr>
          <w:rFonts w:hint="eastAsia" w:ascii="宋体" w:hAnsi="宋体"/>
          <w:szCs w:val="21"/>
          <w:highlight w:val="none"/>
        </w:rPr>
        <w:t>4．投标有效期为</w:t>
      </w:r>
      <w:r>
        <w:rPr>
          <w:rFonts w:hint="eastAsia" w:ascii="宋体" w:hAnsi="宋体"/>
          <w:color w:val="0C0C0C"/>
          <w:szCs w:val="21"/>
          <w:highlight w:val="none"/>
        </w:rPr>
        <w:t>自</w:t>
      </w:r>
      <w:r>
        <w:rPr>
          <w:rFonts w:hint="eastAsia" w:ascii="宋体" w:hAnsi="宋体"/>
          <w:color w:val="0C0C0C"/>
          <w:kern w:val="0"/>
          <w:szCs w:val="21"/>
          <w:highlight w:val="none"/>
        </w:rPr>
        <w:t>递交投标文件截止之日起</w:t>
      </w:r>
      <w:r>
        <w:rPr>
          <w:rFonts w:hint="eastAsia" w:ascii="宋体" w:hAnsi="宋体"/>
          <w:szCs w:val="21"/>
          <w:highlight w:val="none"/>
        </w:rPr>
        <w:t>，共</w:t>
      </w:r>
      <w:r>
        <w:rPr>
          <w:rFonts w:hint="eastAsia" w:ascii="宋体" w:hAnsi="宋体"/>
          <w:szCs w:val="21"/>
          <w:highlight w:val="none"/>
          <w:u w:val="single"/>
        </w:rPr>
        <w:t xml:space="preserve"> 90  </w:t>
      </w:r>
      <w:r>
        <w:rPr>
          <w:rFonts w:hint="eastAsia" w:ascii="宋体" w:hAnsi="宋体"/>
          <w:szCs w:val="21"/>
          <w:highlight w:val="none"/>
        </w:rPr>
        <w:t>个日历日；</w:t>
      </w:r>
    </w:p>
    <w:p>
      <w:pPr>
        <w:spacing w:line="360" w:lineRule="auto"/>
        <w:ind w:left="12" w:leftChars="6" w:firstLine="413" w:firstLineChars="197"/>
        <w:rPr>
          <w:rFonts w:ascii="宋体" w:hAnsi="宋体"/>
          <w:szCs w:val="21"/>
          <w:highlight w:val="none"/>
        </w:rPr>
      </w:pPr>
      <w:r>
        <w:rPr>
          <w:rFonts w:hint="eastAsia" w:ascii="宋体" w:hAnsi="宋体"/>
          <w:szCs w:val="21"/>
          <w:highlight w:val="none"/>
        </w:rPr>
        <w:t>5．接受招标文件关于不予退还投标保证金的约定；</w:t>
      </w:r>
    </w:p>
    <w:p>
      <w:pPr>
        <w:spacing w:line="360" w:lineRule="auto"/>
        <w:ind w:left="12" w:leftChars="6" w:firstLine="413" w:firstLineChars="197"/>
        <w:rPr>
          <w:rFonts w:ascii="宋体" w:hAnsi="宋体"/>
          <w:szCs w:val="21"/>
          <w:highlight w:val="none"/>
        </w:rPr>
      </w:pPr>
      <w:r>
        <w:rPr>
          <w:rFonts w:hint="eastAsia" w:ascii="宋体" w:hAnsi="宋体"/>
          <w:szCs w:val="21"/>
          <w:highlight w:val="none"/>
        </w:rPr>
        <w:t>6．提供按照贵方可能要求的与投标有关的一切数据或资料；</w:t>
      </w:r>
    </w:p>
    <w:p>
      <w:pPr>
        <w:spacing w:line="360" w:lineRule="auto"/>
        <w:ind w:left="12" w:leftChars="6" w:firstLine="413" w:firstLineChars="197"/>
        <w:rPr>
          <w:rFonts w:ascii="宋体" w:hAnsi="宋体"/>
          <w:szCs w:val="21"/>
          <w:highlight w:val="none"/>
        </w:rPr>
      </w:pPr>
      <w:r>
        <w:rPr>
          <w:rFonts w:hint="eastAsia" w:ascii="宋体" w:hAnsi="宋体"/>
          <w:szCs w:val="21"/>
          <w:highlight w:val="none"/>
        </w:rPr>
        <w:t>7．与投标有关的一切正式往来信函请寄：</w:t>
      </w:r>
    </w:p>
    <w:p>
      <w:pPr>
        <w:spacing w:line="360" w:lineRule="auto"/>
        <w:ind w:left="222" w:leftChars="106" w:firstLine="413" w:firstLineChars="197"/>
        <w:rPr>
          <w:rFonts w:ascii="宋体" w:hAnsi="宋体"/>
          <w:szCs w:val="21"/>
          <w:highlight w:val="none"/>
        </w:rPr>
      </w:pPr>
      <w:r>
        <w:rPr>
          <w:rFonts w:hint="eastAsia" w:ascii="宋体" w:hAnsi="宋体"/>
          <w:szCs w:val="21"/>
          <w:highlight w:val="none"/>
        </w:rPr>
        <w:t>投标人：</w:t>
      </w:r>
      <w:r>
        <w:rPr>
          <w:rFonts w:hint="eastAsia" w:ascii="宋体" w:hAnsi="宋体"/>
          <w:szCs w:val="21"/>
          <w:highlight w:val="none"/>
          <w:u w:val="single"/>
        </w:rPr>
        <w:t xml:space="preserve">                               </w:t>
      </w:r>
    </w:p>
    <w:p>
      <w:pPr>
        <w:spacing w:line="360" w:lineRule="auto"/>
        <w:ind w:left="222" w:leftChars="106" w:firstLine="413" w:firstLineChars="197"/>
        <w:rPr>
          <w:rFonts w:ascii="宋体" w:hAnsi="宋体"/>
          <w:szCs w:val="21"/>
          <w:highlight w:val="none"/>
        </w:rPr>
      </w:pPr>
      <w:r>
        <w:rPr>
          <w:rFonts w:hint="eastAsia" w:ascii="宋体" w:hAnsi="宋体"/>
          <w:szCs w:val="21"/>
          <w:highlight w:val="none"/>
        </w:rPr>
        <w:t>地 址：</w:t>
      </w:r>
      <w:r>
        <w:rPr>
          <w:rFonts w:hint="eastAsia" w:ascii="宋体" w:hAnsi="宋体"/>
          <w:szCs w:val="21"/>
          <w:highlight w:val="none"/>
          <w:u w:val="single"/>
        </w:rPr>
        <w:t xml:space="preserve">                               </w:t>
      </w:r>
    </w:p>
    <w:p>
      <w:pPr>
        <w:spacing w:line="360" w:lineRule="auto"/>
        <w:ind w:left="222" w:leftChars="106" w:firstLine="413" w:firstLineChars="197"/>
        <w:rPr>
          <w:rFonts w:ascii="宋体" w:hAnsi="宋体"/>
          <w:szCs w:val="21"/>
          <w:highlight w:val="none"/>
        </w:rPr>
      </w:pPr>
      <w:r>
        <w:rPr>
          <w:rFonts w:hint="eastAsia" w:ascii="宋体" w:hAnsi="宋体"/>
          <w:szCs w:val="21"/>
          <w:highlight w:val="none"/>
        </w:rPr>
        <w:t>电话/传真：</w:t>
      </w:r>
      <w:r>
        <w:rPr>
          <w:rFonts w:hint="eastAsia" w:ascii="宋体" w:hAnsi="宋体"/>
          <w:szCs w:val="21"/>
          <w:highlight w:val="none"/>
          <w:u w:val="single"/>
        </w:rPr>
        <w:t xml:space="preserve">                            </w:t>
      </w:r>
    </w:p>
    <w:p>
      <w:pPr>
        <w:spacing w:line="360" w:lineRule="auto"/>
        <w:ind w:left="222" w:leftChars="106" w:firstLine="413" w:firstLineChars="197"/>
        <w:rPr>
          <w:rFonts w:ascii="宋体" w:hAnsi="宋体"/>
          <w:szCs w:val="21"/>
          <w:highlight w:val="none"/>
        </w:rPr>
      </w:pPr>
      <w:r>
        <w:rPr>
          <w:rFonts w:hint="eastAsia" w:ascii="宋体" w:hAnsi="宋体"/>
          <w:szCs w:val="21"/>
          <w:highlight w:val="none"/>
        </w:rPr>
        <w:t>电子邮件：</w:t>
      </w:r>
      <w:r>
        <w:rPr>
          <w:rFonts w:hint="eastAsia" w:ascii="宋体" w:hAnsi="宋体"/>
          <w:szCs w:val="21"/>
          <w:highlight w:val="none"/>
          <w:u w:val="single"/>
        </w:rPr>
        <w:t xml:space="preserve">                             </w:t>
      </w:r>
    </w:p>
    <w:p>
      <w:pPr>
        <w:spacing w:line="360" w:lineRule="auto"/>
        <w:ind w:left="222" w:leftChars="106" w:firstLine="413" w:firstLineChars="197"/>
        <w:rPr>
          <w:rFonts w:ascii="宋体" w:hAnsi="宋体"/>
          <w:szCs w:val="21"/>
          <w:highlight w:val="none"/>
        </w:rPr>
      </w:pPr>
      <w:r>
        <w:rPr>
          <w:rFonts w:hint="eastAsia" w:ascii="宋体" w:hAnsi="宋体"/>
          <w:szCs w:val="21"/>
          <w:highlight w:val="none"/>
        </w:rPr>
        <w:t>开户银行：</w:t>
      </w:r>
      <w:r>
        <w:rPr>
          <w:rFonts w:hint="eastAsia" w:ascii="宋体" w:hAnsi="宋体"/>
          <w:szCs w:val="21"/>
          <w:highlight w:val="none"/>
          <w:u w:val="single"/>
        </w:rPr>
        <w:t xml:space="preserve">                             </w:t>
      </w:r>
    </w:p>
    <w:p>
      <w:pPr>
        <w:spacing w:line="360" w:lineRule="auto"/>
        <w:ind w:left="222" w:leftChars="106" w:firstLine="413" w:firstLineChars="197"/>
        <w:rPr>
          <w:rFonts w:ascii="宋体" w:hAnsi="宋体"/>
          <w:szCs w:val="21"/>
          <w:highlight w:val="none"/>
          <w:u w:val="single"/>
        </w:rPr>
      </w:pPr>
      <w:r>
        <w:rPr>
          <w:rFonts w:hint="eastAsia" w:ascii="宋体" w:hAnsi="宋体"/>
          <w:szCs w:val="21"/>
          <w:highlight w:val="none"/>
        </w:rPr>
        <w:t>账号/行号：</w:t>
      </w:r>
      <w:r>
        <w:rPr>
          <w:rFonts w:hint="eastAsia" w:ascii="宋体" w:hAnsi="宋体"/>
          <w:szCs w:val="21"/>
          <w:highlight w:val="none"/>
          <w:u w:val="single"/>
        </w:rPr>
        <w:t xml:space="preserve">                            </w:t>
      </w:r>
    </w:p>
    <w:p>
      <w:pPr>
        <w:spacing w:line="360" w:lineRule="auto"/>
        <w:ind w:left="2532" w:leftChars="1206" w:firstLine="413" w:firstLineChars="197"/>
        <w:rPr>
          <w:rFonts w:ascii="宋体" w:hAnsi="宋体"/>
          <w:szCs w:val="21"/>
          <w:highlight w:val="none"/>
        </w:rPr>
      </w:pPr>
    </w:p>
    <w:p>
      <w:pPr>
        <w:spacing w:line="276" w:lineRule="auto"/>
        <w:ind w:left="2532" w:leftChars="1206" w:firstLine="413" w:firstLineChars="197"/>
        <w:rPr>
          <w:rFonts w:ascii="宋体" w:hAnsi="宋体"/>
          <w:szCs w:val="21"/>
          <w:highlight w:val="none"/>
        </w:rPr>
      </w:pPr>
    </w:p>
    <w:p>
      <w:pPr>
        <w:spacing w:before="100" w:beforeAutospacing="1" w:after="100" w:afterAutospacing="1" w:line="276" w:lineRule="auto"/>
        <w:ind w:firstLine="2902" w:firstLineChars="1382"/>
        <w:rPr>
          <w:rFonts w:ascii="宋体" w:hAnsi="宋体"/>
          <w:bCs/>
          <w:szCs w:val="21"/>
          <w:highlight w:val="none"/>
          <w:u w:val="single"/>
          <w:lang w:val="zh-CN"/>
        </w:rPr>
      </w:pPr>
      <w:r>
        <w:rPr>
          <w:rFonts w:hint="eastAsia" w:ascii="宋体" w:hAnsi="宋体"/>
          <w:bCs/>
          <w:szCs w:val="21"/>
          <w:highlight w:val="none"/>
          <w:lang w:val="zh-CN"/>
        </w:rPr>
        <w:t>投标人名称（公章）：</w:t>
      </w:r>
      <w:r>
        <w:rPr>
          <w:rFonts w:hint="eastAsia" w:ascii="宋体" w:hAnsi="宋体"/>
          <w:bCs/>
          <w:szCs w:val="21"/>
          <w:highlight w:val="none"/>
          <w:u w:val="single"/>
          <w:lang w:val="zh-CN"/>
        </w:rPr>
        <w:t xml:space="preserve">                         </w:t>
      </w:r>
    </w:p>
    <w:p>
      <w:pPr>
        <w:spacing w:before="100" w:beforeAutospacing="1" w:after="100" w:afterAutospacing="1" w:line="276" w:lineRule="auto"/>
        <w:ind w:firstLine="2902" w:firstLineChars="1382"/>
        <w:rPr>
          <w:rFonts w:ascii="宋体" w:hAnsi="宋体"/>
          <w:b/>
          <w:bCs/>
          <w:szCs w:val="21"/>
          <w:highlight w:val="none"/>
          <w:u w:val="single"/>
          <w:lang w:val="zh-CN"/>
        </w:rPr>
      </w:pPr>
      <w:r>
        <w:rPr>
          <w:rFonts w:hint="eastAsia" w:ascii="宋体" w:hAnsi="宋体"/>
          <w:bCs/>
          <w:szCs w:val="21"/>
          <w:highlight w:val="none"/>
          <w:lang w:val="zh-CN"/>
        </w:rPr>
        <w:t>授权代表（签名）：</w:t>
      </w:r>
      <w:r>
        <w:rPr>
          <w:rFonts w:hint="eastAsia" w:ascii="宋体" w:hAnsi="宋体"/>
          <w:bCs/>
          <w:szCs w:val="21"/>
          <w:highlight w:val="none"/>
          <w:u w:val="single"/>
          <w:lang w:val="zh-CN"/>
        </w:rPr>
        <w:t xml:space="preserve">                  </w:t>
      </w:r>
    </w:p>
    <w:p>
      <w:pPr>
        <w:spacing w:line="276" w:lineRule="auto"/>
        <w:ind w:firstLine="2940" w:firstLineChars="1400"/>
        <w:rPr>
          <w:rFonts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年</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月</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日</w:t>
      </w:r>
    </w:p>
    <w:p>
      <w:pPr>
        <w:spacing w:line="276" w:lineRule="auto"/>
        <w:ind w:left="2532" w:leftChars="1206" w:firstLine="413" w:firstLineChars="197"/>
        <w:rPr>
          <w:rFonts w:ascii="宋体" w:hAnsi="宋体"/>
          <w:szCs w:val="21"/>
          <w:highlight w:val="none"/>
        </w:rPr>
      </w:pPr>
    </w:p>
    <w:p>
      <w:pPr>
        <w:pStyle w:val="30"/>
        <w:numPr>
          <w:ilvl w:val="0"/>
          <w:numId w:val="31"/>
        </w:numPr>
        <w:spacing w:line="276" w:lineRule="auto"/>
        <w:ind w:firstLineChars="0"/>
        <w:outlineLvl w:val="2"/>
        <w:rPr>
          <w:szCs w:val="21"/>
          <w:highlight w:val="none"/>
        </w:rPr>
      </w:pPr>
      <w:r>
        <w:rPr>
          <w:kern w:val="0"/>
          <w:szCs w:val="21"/>
          <w:highlight w:val="none"/>
        </w:rPr>
        <w:br w:type="page"/>
      </w:r>
      <w:r>
        <w:rPr>
          <w:rFonts w:hint="eastAsia"/>
          <w:szCs w:val="21"/>
          <w:highlight w:val="none"/>
        </w:rPr>
        <w:t>投标承诺函</w:t>
      </w:r>
    </w:p>
    <w:p>
      <w:pPr>
        <w:spacing w:line="276" w:lineRule="auto"/>
        <w:jc w:val="center"/>
        <w:rPr>
          <w:rFonts w:ascii="宋体" w:hAnsi="宋体"/>
          <w:b/>
          <w:szCs w:val="21"/>
          <w:highlight w:val="none"/>
        </w:rPr>
      </w:pPr>
      <w:r>
        <w:rPr>
          <w:rFonts w:hint="eastAsia" w:ascii="宋体" w:hAnsi="宋体"/>
          <w:b/>
          <w:szCs w:val="21"/>
          <w:highlight w:val="none"/>
        </w:rPr>
        <w:t>投标承诺函</w:t>
      </w:r>
    </w:p>
    <w:p>
      <w:pPr>
        <w:spacing w:line="276" w:lineRule="auto"/>
        <w:rPr>
          <w:rFonts w:ascii="宋体" w:hAnsi="宋体" w:cs="宋体"/>
          <w:szCs w:val="21"/>
          <w:highlight w:val="none"/>
        </w:rPr>
      </w:pPr>
      <w:r>
        <w:rPr>
          <w:rFonts w:hint="eastAsia" w:ascii="宋体" w:hAnsi="宋体" w:cs="宋体"/>
          <w:szCs w:val="21"/>
          <w:highlight w:val="none"/>
          <w:u w:val="single"/>
        </w:rPr>
        <w:t>（采购人）</w:t>
      </w:r>
    </w:p>
    <w:p>
      <w:pPr>
        <w:tabs>
          <w:tab w:val="center" w:pos="4153"/>
          <w:tab w:val="right" w:pos="8306"/>
        </w:tabs>
        <w:snapToGrid w:val="0"/>
        <w:spacing w:line="360" w:lineRule="auto"/>
        <w:ind w:firstLine="420"/>
        <w:jc w:val="left"/>
        <w:rPr>
          <w:rFonts w:ascii="宋体" w:hAnsi="宋体" w:cs="宋体"/>
          <w:szCs w:val="21"/>
          <w:highlight w:val="none"/>
        </w:rPr>
      </w:pPr>
      <w:r>
        <w:rPr>
          <w:rFonts w:hint="eastAsia" w:ascii="宋体" w:hAnsi="宋体" w:cs="宋体"/>
          <w:szCs w:val="21"/>
          <w:highlight w:val="none"/>
        </w:rPr>
        <w:t>为了充分体现公开、公平、公正、诚信原则，共同维护招标采购市场秩序，本单位在参与</w:t>
      </w:r>
      <w:r>
        <w:rPr>
          <w:rFonts w:hint="eastAsia" w:ascii="宋体" w:hAnsi="宋体" w:cs="宋体"/>
          <w:szCs w:val="21"/>
          <w:highlight w:val="none"/>
          <w:u w:val="single"/>
        </w:rPr>
        <w:t xml:space="preserve">                             </w:t>
      </w:r>
      <w:r>
        <w:rPr>
          <w:rFonts w:hint="eastAsia" w:ascii="宋体" w:hAnsi="宋体" w:cs="宋体"/>
          <w:szCs w:val="21"/>
          <w:highlight w:val="none"/>
        </w:rPr>
        <w:t xml:space="preserve"> 项目过程中特作以下承诺：</w:t>
      </w:r>
    </w:p>
    <w:p>
      <w:pPr>
        <w:pStyle w:val="30"/>
        <w:numPr>
          <w:ilvl w:val="0"/>
          <w:numId w:val="32"/>
        </w:numPr>
        <w:tabs>
          <w:tab w:val="center" w:pos="1260"/>
          <w:tab w:val="right" w:pos="8306"/>
        </w:tabs>
        <w:snapToGrid w:val="0"/>
        <w:spacing w:line="360" w:lineRule="auto"/>
        <w:ind w:firstLineChars="0"/>
        <w:jc w:val="left"/>
        <w:rPr>
          <w:rFonts w:ascii="宋体" w:hAnsi="宋体" w:cs="宋体"/>
          <w:color w:val="000000"/>
          <w:szCs w:val="21"/>
          <w:highlight w:val="none"/>
        </w:rPr>
      </w:pPr>
      <w:r>
        <w:rPr>
          <w:rFonts w:hint="eastAsia" w:ascii="宋体" w:hAnsi="宋体" w:cs="宋体"/>
          <w:color w:val="000000"/>
          <w:szCs w:val="21"/>
          <w:highlight w:val="none"/>
        </w:rPr>
        <w:t>履行招标文件要求的责任和义务，遵守法律法规、真实投标，不围标串标、不弄虚作假、造假用假。</w:t>
      </w:r>
    </w:p>
    <w:p>
      <w:pPr>
        <w:pStyle w:val="30"/>
        <w:numPr>
          <w:ilvl w:val="0"/>
          <w:numId w:val="32"/>
        </w:numPr>
        <w:tabs>
          <w:tab w:val="center" w:pos="1260"/>
          <w:tab w:val="right" w:pos="8306"/>
        </w:tabs>
        <w:snapToGrid w:val="0"/>
        <w:spacing w:line="360" w:lineRule="auto"/>
        <w:ind w:firstLineChars="0"/>
        <w:jc w:val="left"/>
        <w:rPr>
          <w:rFonts w:ascii="宋体" w:hAnsi="宋体" w:cs="宋体"/>
          <w:color w:val="000000"/>
          <w:szCs w:val="21"/>
          <w:highlight w:val="none"/>
        </w:rPr>
      </w:pPr>
      <w:r>
        <w:rPr>
          <w:rFonts w:hint="eastAsia" w:ascii="宋体" w:hAnsi="宋体" w:cs="宋体"/>
          <w:color w:val="000000"/>
          <w:szCs w:val="21"/>
          <w:highlight w:val="none"/>
        </w:rPr>
        <w:t>我公司提交的营业执照、资质证书、许可证等资格证明文件，以及拟派本项目的项目经理、技术负责人及其他相关人员的证照、社保等材料真实、有效。</w:t>
      </w:r>
    </w:p>
    <w:p>
      <w:pPr>
        <w:pStyle w:val="30"/>
        <w:numPr>
          <w:ilvl w:val="0"/>
          <w:numId w:val="32"/>
        </w:numPr>
        <w:tabs>
          <w:tab w:val="center" w:pos="1260"/>
          <w:tab w:val="right" w:pos="8306"/>
        </w:tabs>
        <w:snapToGrid w:val="0"/>
        <w:spacing w:line="360" w:lineRule="auto"/>
        <w:ind w:firstLineChars="0"/>
        <w:jc w:val="left"/>
        <w:rPr>
          <w:rFonts w:ascii="宋体" w:hAnsi="宋体" w:cs="宋体"/>
          <w:color w:val="000000"/>
          <w:szCs w:val="21"/>
          <w:highlight w:val="none"/>
        </w:rPr>
      </w:pPr>
      <w:r>
        <w:rPr>
          <w:rFonts w:hint="eastAsia" w:ascii="宋体" w:hAnsi="宋体" w:cs="宋体"/>
          <w:color w:val="000000"/>
          <w:szCs w:val="21"/>
          <w:highlight w:val="none"/>
        </w:rPr>
        <w:t>不相互串通陪标、投标，不排挤其他竞争对手，损害采购人或其他投标人的利益。</w:t>
      </w:r>
    </w:p>
    <w:p>
      <w:pPr>
        <w:pStyle w:val="30"/>
        <w:numPr>
          <w:ilvl w:val="0"/>
          <w:numId w:val="32"/>
        </w:numPr>
        <w:tabs>
          <w:tab w:val="center" w:pos="1260"/>
          <w:tab w:val="right" w:pos="8306"/>
        </w:tabs>
        <w:snapToGrid w:val="0"/>
        <w:spacing w:line="360" w:lineRule="auto"/>
        <w:ind w:firstLineChars="0"/>
        <w:jc w:val="left"/>
        <w:rPr>
          <w:rFonts w:ascii="宋体" w:hAnsi="宋体" w:cs="宋体"/>
          <w:color w:val="000000"/>
          <w:szCs w:val="21"/>
          <w:highlight w:val="none"/>
        </w:rPr>
      </w:pPr>
      <w:r>
        <w:rPr>
          <w:rFonts w:hint="eastAsia" w:ascii="宋体" w:hAnsi="宋体" w:cs="宋体"/>
          <w:color w:val="000000"/>
          <w:szCs w:val="21"/>
          <w:highlight w:val="none"/>
        </w:rPr>
        <w:t>不以任何形式和手段打听搜集评标情况，干扰评标工作、干扰采购人做出正确判断。</w:t>
      </w:r>
    </w:p>
    <w:p>
      <w:pPr>
        <w:pStyle w:val="30"/>
        <w:numPr>
          <w:ilvl w:val="0"/>
          <w:numId w:val="32"/>
        </w:numPr>
        <w:tabs>
          <w:tab w:val="center" w:pos="1260"/>
          <w:tab w:val="right" w:pos="8306"/>
        </w:tabs>
        <w:snapToGrid w:val="0"/>
        <w:spacing w:line="360" w:lineRule="auto"/>
        <w:ind w:firstLineChars="0"/>
        <w:jc w:val="left"/>
        <w:rPr>
          <w:rFonts w:ascii="宋体" w:hAnsi="宋体" w:cs="宋体"/>
          <w:color w:val="000000"/>
          <w:szCs w:val="21"/>
          <w:highlight w:val="none"/>
        </w:rPr>
      </w:pPr>
      <w:r>
        <w:rPr>
          <w:rFonts w:hint="eastAsia" w:ascii="宋体" w:hAnsi="宋体" w:cs="宋体"/>
          <w:color w:val="000000"/>
          <w:szCs w:val="21"/>
          <w:highlight w:val="none"/>
        </w:rPr>
        <w:t>不以低于成本价报价竞标，不以弄虚作假等其他方式骗取中标，不以向采购人或者评标人员请客、送礼、行贿等不正当手段谋取中标。</w:t>
      </w:r>
    </w:p>
    <w:p>
      <w:pPr>
        <w:pStyle w:val="30"/>
        <w:numPr>
          <w:ilvl w:val="0"/>
          <w:numId w:val="32"/>
        </w:numPr>
        <w:tabs>
          <w:tab w:val="center" w:pos="1260"/>
          <w:tab w:val="right" w:pos="8306"/>
        </w:tabs>
        <w:snapToGrid w:val="0"/>
        <w:spacing w:line="360" w:lineRule="auto"/>
        <w:ind w:firstLineChars="0"/>
        <w:jc w:val="left"/>
        <w:rPr>
          <w:rFonts w:ascii="宋体" w:hAnsi="宋体" w:cs="宋体"/>
          <w:color w:val="000000"/>
          <w:szCs w:val="21"/>
          <w:highlight w:val="none"/>
        </w:rPr>
      </w:pPr>
      <w:r>
        <w:rPr>
          <w:rFonts w:hint="eastAsia" w:ascii="宋体" w:hAnsi="宋体" w:cs="宋体"/>
          <w:color w:val="000000"/>
          <w:szCs w:val="21"/>
          <w:highlight w:val="none"/>
        </w:rPr>
        <w:t>不存在单位负责人为同一人或者存在直接控股、管理关系的不同投标人，参加本项目同一合同项下的政府采购活动情况。不存在为本采购项目提供整体设计、规范编制或者项目管理、监理、检测等服务的，再参加本项目的其他招标采购活动情况。</w:t>
      </w:r>
    </w:p>
    <w:p>
      <w:pPr>
        <w:pStyle w:val="30"/>
        <w:numPr>
          <w:ilvl w:val="0"/>
          <w:numId w:val="32"/>
        </w:numPr>
        <w:tabs>
          <w:tab w:val="center" w:pos="1260"/>
          <w:tab w:val="right" w:pos="8306"/>
        </w:tabs>
        <w:snapToGrid w:val="0"/>
        <w:spacing w:line="360" w:lineRule="auto"/>
        <w:ind w:firstLineChars="0"/>
        <w:jc w:val="left"/>
        <w:rPr>
          <w:rFonts w:ascii="宋体" w:hAnsi="宋体" w:cs="宋体"/>
          <w:color w:val="000000"/>
          <w:szCs w:val="21"/>
          <w:highlight w:val="none"/>
        </w:rPr>
      </w:pPr>
      <w:r>
        <w:rPr>
          <w:rFonts w:hint="eastAsia" w:ascii="宋体" w:hAnsi="宋体" w:cs="宋体"/>
          <w:color w:val="000000"/>
          <w:szCs w:val="21"/>
          <w:highlight w:val="none"/>
        </w:rPr>
        <w:t>若我公司有幸成为本项目的中标人，将履行(合同)的要求，拟派本项目的项目经理（仅适用于工程项目中注册建造师）在该项目竣工或完成前不参加其他项目投标活动。</w:t>
      </w:r>
    </w:p>
    <w:p>
      <w:pPr>
        <w:tabs>
          <w:tab w:val="center" w:pos="4153"/>
          <w:tab w:val="right" w:pos="8306"/>
        </w:tabs>
        <w:snapToGrid w:val="0"/>
        <w:spacing w:line="360" w:lineRule="auto"/>
        <w:ind w:firstLine="420"/>
        <w:jc w:val="left"/>
        <w:rPr>
          <w:rFonts w:ascii="宋体" w:hAnsi="宋体" w:cs="宋体"/>
          <w:szCs w:val="21"/>
          <w:highlight w:val="none"/>
        </w:rPr>
      </w:pPr>
      <w:r>
        <w:rPr>
          <w:rFonts w:hint="eastAsia" w:ascii="宋体" w:hAnsi="宋体" w:cs="宋体"/>
          <w:szCs w:val="21"/>
          <w:highlight w:val="none"/>
        </w:rPr>
        <w:t>如违反上述有关规定，采购人有权取消我公司参与投标的资格，没收项目保证金，并将行为予以记录。对给采购人或其他人造成损失的，依法承担赔偿责任。对触犯刑律者，移交司法部门依法追究刑事责任。</w:t>
      </w:r>
    </w:p>
    <w:p>
      <w:pPr>
        <w:spacing w:line="360" w:lineRule="auto"/>
        <w:ind w:firstLine="525" w:firstLineChars="250"/>
        <w:rPr>
          <w:rFonts w:ascii="宋体" w:hAnsi="宋体" w:cs="宋体"/>
          <w:szCs w:val="21"/>
          <w:highlight w:val="none"/>
        </w:rPr>
      </w:pPr>
      <w:r>
        <w:rPr>
          <w:rFonts w:hint="eastAsia" w:ascii="宋体" w:hAnsi="宋体" w:cs="宋体"/>
          <w:szCs w:val="21"/>
          <w:highlight w:val="none"/>
        </w:rPr>
        <w:t>承诺期限至项目竣工或完成。</w:t>
      </w:r>
    </w:p>
    <w:p>
      <w:pPr>
        <w:spacing w:before="100" w:beforeAutospacing="1" w:after="100" w:afterAutospacing="1" w:line="276" w:lineRule="auto"/>
        <w:ind w:firstLine="2902" w:firstLineChars="1382"/>
        <w:rPr>
          <w:rFonts w:ascii="宋体" w:hAnsi="宋体"/>
          <w:bCs/>
          <w:szCs w:val="21"/>
          <w:highlight w:val="none"/>
          <w:u w:val="single"/>
          <w:lang w:val="zh-CN"/>
        </w:rPr>
      </w:pPr>
      <w:r>
        <w:rPr>
          <w:rFonts w:hint="eastAsia" w:ascii="宋体" w:hAnsi="宋体"/>
          <w:bCs/>
          <w:szCs w:val="21"/>
          <w:highlight w:val="none"/>
          <w:lang w:val="zh-CN"/>
        </w:rPr>
        <w:t>投标人名称（公章）：</w:t>
      </w:r>
      <w:r>
        <w:rPr>
          <w:rFonts w:hint="eastAsia" w:ascii="宋体" w:hAnsi="宋体"/>
          <w:bCs/>
          <w:szCs w:val="21"/>
          <w:highlight w:val="none"/>
          <w:u w:val="single"/>
          <w:lang w:val="zh-CN"/>
        </w:rPr>
        <w:t xml:space="preserve">                         </w:t>
      </w:r>
    </w:p>
    <w:p>
      <w:pPr>
        <w:spacing w:before="100" w:beforeAutospacing="1" w:after="100" w:afterAutospacing="1" w:line="276" w:lineRule="auto"/>
        <w:ind w:firstLine="2902" w:firstLineChars="1382"/>
        <w:rPr>
          <w:rFonts w:ascii="宋体" w:hAnsi="宋体"/>
          <w:b/>
          <w:bCs/>
          <w:szCs w:val="21"/>
          <w:highlight w:val="none"/>
          <w:u w:val="single"/>
          <w:lang w:val="zh-CN"/>
        </w:rPr>
      </w:pPr>
      <w:r>
        <w:rPr>
          <w:rFonts w:hint="eastAsia" w:ascii="宋体" w:hAnsi="宋体"/>
          <w:bCs/>
          <w:szCs w:val="21"/>
          <w:highlight w:val="none"/>
          <w:lang w:val="zh-CN"/>
        </w:rPr>
        <w:t>授权代表（签名）：</w:t>
      </w:r>
      <w:r>
        <w:rPr>
          <w:rFonts w:hint="eastAsia" w:ascii="宋体" w:hAnsi="宋体"/>
          <w:bCs/>
          <w:szCs w:val="21"/>
          <w:highlight w:val="none"/>
          <w:u w:val="single"/>
          <w:lang w:val="zh-CN"/>
        </w:rPr>
        <w:t xml:space="preserve">                  </w:t>
      </w:r>
    </w:p>
    <w:p>
      <w:pPr>
        <w:spacing w:before="100" w:beforeAutospacing="1" w:after="100" w:afterAutospacing="1" w:line="276" w:lineRule="auto"/>
        <w:ind w:firstLine="2902" w:firstLineChars="1382"/>
        <w:rPr>
          <w:rFonts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年</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月</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日</w:t>
      </w:r>
    </w:p>
    <w:p>
      <w:pPr>
        <w:pStyle w:val="30"/>
        <w:numPr>
          <w:ilvl w:val="0"/>
          <w:numId w:val="31"/>
        </w:numPr>
        <w:spacing w:line="276" w:lineRule="auto"/>
        <w:ind w:firstLineChars="0"/>
        <w:outlineLvl w:val="2"/>
        <w:rPr>
          <w:szCs w:val="21"/>
          <w:highlight w:val="none"/>
        </w:rPr>
      </w:pPr>
      <w:r>
        <w:rPr>
          <w:rFonts w:hint="eastAsia" w:ascii="宋体" w:hAnsi="宋体"/>
          <w:color w:val="000000"/>
          <w:kern w:val="0"/>
          <w:szCs w:val="21"/>
          <w:highlight w:val="none"/>
        </w:rPr>
        <w:br w:type="page"/>
      </w:r>
      <w:r>
        <w:rPr>
          <w:rFonts w:hint="eastAsia"/>
          <w:szCs w:val="21"/>
          <w:highlight w:val="none"/>
        </w:rPr>
        <w:t>报价一览表</w:t>
      </w:r>
    </w:p>
    <w:p>
      <w:pPr>
        <w:spacing w:line="276" w:lineRule="auto"/>
        <w:jc w:val="center"/>
        <w:rPr>
          <w:rFonts w:ascii="宋体" w:hAnsi="宋体"/>
          <w:b/>
          <w:szCs w:val="21"/>
          <w:highlight w:val="none"/>
        </w:rPr>
      </w:pPr>
      <w:r>
        <w:rPr>
          <w:rFonts w:hint="eastAsia" w:ascii="宋体" w:hAnsi="宋体"/>
          <w:b/>
          <w:szCs w:val="21"/>
          <w:highlight w:val="none"/>
        </w:rPr>
        <w:t>报价一览表</w:t>
      </w:r>
    </w:p>
    <w:p>
      <w:pPr>
        <w:adjustRightInd w:val="0"/>
        <w:snapToGrid w:val="0"/>
        <w:spacing w:line="276" w:lineRule="auto"/>
        <w:ind w:left="-268" w:leftChars="-128" w:firstLine="399" w:firstLineChars="150"/>
        <w:jc w:val="left"/>
        <w:rPr>
          <w:rFonts w:ascii="宋体" w:hAnsi="宋体"/>
          <w:spacing w:val="28"/>
          <w:szCs w:val="21"/>
          <w:highlight w:val="none"/>
        </w:rPr>
      </w:pPr>
    </w:p>
    <w:p>
      <w:pPr>
        <w:adjustRightInd w:val="0"/>
        <w:snapToGrid w:val="0"/>
        <w:spacing w:line="276" w:lineRule="auto"/>
        <w:ind w:left="-268" w:leftChars="-128" w:firstLine="399" w:firstLineChars="150"/>
        <w:jc w:val="left"/>
        <w:rPr>
          <w:rFonts w:ascii="宋体" w:hAnsi="宋体"/>
          <w:szCs w:val="21"/>
          <w:highlight w:val="none"/>
        </w:rPr>
      </w:pPr>
      <w:r>
        <w:rPr>
          <w:rFonts w:hint="eastAsia" w:ascii="宋体" w:hAnsi="宋体"/>
          <w:spacing w:val="28"/>
          <w:szCs w:val="21"/>
          <w:highlight w:val="none"/>
        </w:rPr>
        <w:t>投标人</w:t>
      </w:r>
      <w:r>
        <w:rPr>
          <w:rFonts w:hint="eastAsia" w:ascii="宋体" w:hAnsi="宋体"/>
          <w:szCs w:val="21"/>
          <w:highlight w:val="none"/>
        </w:rPr>
        <w:t>名称:</w:t>
      </w:r>
      <w:r>
        <w:rPr>
          <w:rFonts w:hint="eastAsia" w:ascii="宋体" w:hAnsi="宋体"/>
          <w:szCs w:val="21"/>
          <w:highlight w:val="none"/>
          <w:u w:val="single"/>
        </w:rPr>
        <w:t xml:space="preserve">                           </w:t>
      </w:r>
    </w:p>
    <w:p>
      <w:pPr>
        <w:adjustRightInd w:val="0"/>
        <w:snapToGrid w:val="0"/>
        <w:spacing w:line="276" w:lineRule="auto"/>
        <w:ind w:left="-268" w:leftChars="-128" w:firstLine="399" w:firstLineChars="150"/>
        <w:jc w:val="left"/>
        <w:rPr>
          <w:rFonts w:ascii="宋体" w:hAnsi="宋体"/>
          <w:szCs w:val="21"/>
          <w:highlight w:val="none"/>
        </w:rPr>
      </w:pPr>
      <w:r>
        <w:rPr>
          <w:rFonts w:hint="eastAsia" w:ascii="宋体" w:hAnsi="宋体"/>
          <w:spacing w:val="28"/>
          <w:szCs w:val="21"/>
          <w:highlight w:val="none"/>
        </w:rPr>
        <w:t>项目编号/标段编号</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 xml:space="preserve">    </w:t>
      </w:r>
      <w:r>
        <w:rPr>
          <w:rFonts w:hint="eastAsia" w:ascii="宋体" w:hAnsi="宋体"/>
          <w:szCs w:val="21"/>
          <w:highlight w:val="none"/>
          <w:lang w:val="zh-CN"/>
        </w:rPr>
        <w:t>项目名称：</w:t>
      </w:r>
      <w:r>
        <w:rPr>
          <w:rFonts w:hint="eastAsia" w:ascii="宋体" w:hAnsi="宋体"/>
          <w:szCs w:val="21"/>
          <w:highlight w:val="none"/>
          <w:u w:val="single"/>
          <w:lang w:val="zh-CN"/>
        </w:rPr>
        <w:t xml:space="preserve">                        </w:t>
      </w:r>
      <w:r>
        <w:rPr>
          <w:rFonts w:hAnsi="宋体"/>
          <w:szCs w:val="21"/>
          <w:highlight w:val="none"/>
          <w:u w:val="single"/>
        </w:rPr>
        <w:t xml:space="preserve">  </w:t>
      </w:r>
    </w:p>
    <w:tbl>
      <w:tblPr>
        <w:tblStyle w:val="20"/>
        <w:tblW w:w="8472" w:type="dxa"/>
        <w:tblInd w:w="0" w:type="dxa"/>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4423"/>
        <w:gridCol w:w="2948"/>
      </w:tblGrid>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101" w:type="dxa"/>
            <w:tcBorders>
              <w:top w:val="single" w:color="auto" w:sz="4" w:space="0"/>
              <w:left w:val="single" w:color="auto" w:sz="4" w:space="0"/>
              <w:bottom w:val="single" w:color="auto" w:sz="4" w:space="0"/>
              <w:right w:val="single" w:color="auto" w:sz="4" w:space="0"/>
            </w:tcBorders>
            <w:shd w:val="pct10" w:color="auto" w:fill="auto"/>
            <w:vAlign w:val="center"/>
          </w:tcPr>
          <w:p>
            <w:pPr>
              <w:spacing w:line="276" w:lineRule="auto"/>
              <w:jc w:val="center"/>
              <w:rPr>
                <w:rFonts w:ascii="宋体" w:hAnsi="宋体"/>
                <w:szCs w:val="21"/>
                <w:highlight w:val="none"/>
              </w:rPr>
            </w:pPr>
            <w:r>
              <w:rPr>
                <w:rFonts w:hint="eastAsia" w:ascii="宋体" w:hAnsi="宋体"/>
                <w:szCs w:val="21"/>
                <w:highlight w:val="none"/>
              </w:rPr>
              <w:t>序号</w:t>
            </w:r>
          </w:p>
        </w:tc>
        <w:tc>
          <w:tcPr>
            <w:tcW w:w="4423" w:type="dxa"/>
            <w:tcBorders>
              <w:top w:val="single" w:color="auto" w:sz="4" w:space="0"/>
              <w:left w:val="single" w:color="auto" w:sz="4" w:space="0"/>
              <w:bottom w:val="single" w:color="auto" w:sz="4" w:space="0"/>
              <w:right w:val="single" w:color="auto" w:sz="4" w:space="0"/>
            </w:tcBorders>
            <w:shd w:val="pct10" w:color="auto" w:fill="auto"/>
            <w:vAlign w:val="center"/>
          </w:tcPr>
          <w:p>
            <w:pPr>
              <w:spacing w:line="276" w:lineRule="auto"/>
              <w:jc w:val="center"/>
              <w:rPr>
                <w:rFonts w:ascii="宋体" w:hAnsi="宋体"/>
                <w:szCs w:val="21"/>
                <w:highlight w:val="none"/>
              </w:rPr>
            </w:pPr>
            <w:r>
              <w:rPr>
                <w:rFonts w:hint="eastAsia" w:ascii="宋体" w:hAnsi="宋体"/>
                <w:szCs w:val="21"/>
                <w:highlight w:val="none"/>
              </w:rPr>
              <w:t>项目</w:t>
            </w:r>
          </w:p>
        </w:tc>
        <w:tc>
          <w:tcPr>
            <w:tcW w:w="2948" w:type="dxa"/>
            <w:tcBorders>
              <w:top w:val="single" w:color="auto" w:sz="4" w:space="0"/>
              <w:left w:val="single" w:color="auto" w:sz="4" w:space="0"/>
              <w:bottom w:val="single" w:color="auto" w:sz="4" w:space="0"/>
              <w:right w:val="single" w:color="auto" w:sz="4" w:space="0"/>
            </w:tcBorders>
            <w:shd w:val="pct10" w:color="auto" w:fill="auto"/>
            <w:vAlign w:val="center"/>
          </w:tcPr>
          <w:p>
            <w:pPr>
              <w:spacing w:line="276" w:lineRule="auto"/>
              <w:jc w:val="center"/>
              <w:rPr>
                <w:rFonts w:ascii="宋体" w:hAnsi="宋体"/>
                <w:szCs w:val="21"/>
                <w:highlight w:val="none"/>
              </w:rPr>
            </w:pPr>
            <w:r>
              <w:rPr>
                <w:rFonts w:hint="eastAsia" w:ascii="宋体" w:hAnsi="宋体"/>
                <w:szCs w:val="21"/>
                <w:highlight w:val="none"/>
              </w:rPr>
              <w:t>内容</w:t>
            </w: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1</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投标报价（小写）</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2</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投标报价（大写）</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3</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宋体" w:hAnsi="宋体" w:eastAsia="宋体"/>
                <w:szCs w:val="21"/>
                <w:highlight w:val="none"/>
                <w:lang w:eastAsia="zh-CN"/>
              </w:rPr>
            </w:pPr>
            <w:r>
              <w:rPr>
                <w:rFonts w:hint="eastAsia" w:ascii="宋体" w:hAnsi="宋体"/>
                <w:szCs w:val="21"/>
                <w:highlight w:val="none"/>
              </w:rPr>
              <w:t>货物名称</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hint="eastAsia" w:ascii="宋体" w:hAnsi="宋体" w:eastAsia="宋体"/>
                <w:szCs w:val="21"/>
                <w:highlight w:val="none"/>
                <w:lang w:eastAsia="zh-CN"/>
              </w:rPr>
            </w:pPr>
            <w:r>
              <w:rPr>
                <w:rFonts w:hint="eastAsia" w:ascii="宋体" w:hAnsi="宋体"/>
                <w:szCs w:val="21"/>
                <w:highlight w:val="none"/>
                <w:lang w:eastAsia="zh-CN"/>
              </w:rPr>
              <w:t>详见报价明细表</w:t>
            </w: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4</w:t>
            </w:r>
          </w:p>
        </w:tc>
        <w:tc>
          <w:tcPr>
            <w:tcW w:w="44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制造商名称/国别(地区)</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r>
              <w:rPr>
                <w:rFonts w:hint="eastAsia" w:ascii="宋体" w:hAnsi="宋体"/>
                <w:szCs w:val="21"/>
                <w:highlight w:val="none"/>
                <w:lang w:eastAsia="zh-CN"/>
              </w:rPr>
              <w:t>详见报价明细表</w:t>
            </w: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5</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规格型号</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r>
              <w:rPr>
                <w:rFonts w:hint="eastAsia" w:ascii="宋体" w:hAnsi="宋体"/>
                <w:szCs w:val="21"/>
                <w:highlight w:val="none"/>
                <w:lang w:eastAsia="zh-CN"/>
              </w:rPr>
              <w:t>详见报价明细表</w:t>
            </w: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6</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数量</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r>
              <w:rPr>
                <w:rFonts w:hint="eastAsia" w:ascii="宋体" w:hAnsi="宋体"/>
                <w:szCs w:val="21"/>
                <w:highlight w:val="none"/>
                <w:lang w:eastAsia="zh-CN"/>
              </w:rPr>
              <w:t>详见报价明细表</w:t>
            </w: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7</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交货期</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8</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质保期</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9</w:t>
            </w:r>
          </w:p>
        </w:tc>
        <w:tc>
          <w:tcPr>
            <w:tcW w:w="442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color w:val="000000"/>
                <w:szCs w:val="21"/>
                <w:highlight w:val="none"/>
              </w:rPr>
              <w:t>小、微企业等价格扣除合计（小写、大写）</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p>
        </w:tc>
      </w:tr>
      <w:tr>
        <w:tblPrEx>
          <w:tblBorders>
            <w:top w:val="single" w:color="auto" w:sz="4" w:space="0"/>
            <w:left w:val="single" w:color="auto" w:sz="4" w:space="0"/>
            <w:bottom w:val="sing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10</w:t>
            </w:r>
          </w:p>
        </w:tc>
        <w:tc>
          <w:tcPr>
            <w:tcW w:w="442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ascii="宋体" w:hAnsi="宋体"/>
                <w:szCs w:val="21"/>
                <w:highlight w:val="none"/>
              </w:rPr>
            </w:pPr>
            <w:r>
              <w:rPr>
                <w:rFonts w:hint="eastAsia" w:ascii="宋体" w:hAnsi="宋体"/>
                <w:szCs w:val="21"/>
                <w:highlight w:val="none"/>
              </w:rPr>
              <w:t>备注</w:t>
            </w:r>
          </w:p>
        </w:tc>
        <w:tc>
          <w:tcPr>
            <w:tcW w:w="2948" w:type="dxa"/>
            <w:tcBorders>
              <w:top w:val="single" w:color="auto" w:sz="4" w:space="0"/>
              <w:left w:val="single" w:color="auto" w:sz="4" w:space="0"/>
              <w:bottom w:val="single" w:color="auto" w:sz="4" w:space="0"/>
              <w:right w:val="single" w:color="auto" w:sz="4" w:space="0"/>
            </w:tcBorders>
            <w:vAlign w:val="center"/>
          </w:tcPr>
          <w:p>
            <w:pPr>
              <w:spacing w:line="276" w:lineRule="auto"/>
              <w:ind w:left="-38"/>
              <w:jc w:val="center"/>
              <w:rPr>
                <w:rFonts w:ascii="宋体" w:hAnsi="宋体"/>
                <w:szCs w:val="21"/>
                <w:highlight w:val="none"/>
              </w:rPr>
            </w:pPr>
          </w:p>
        </w:tc>
      </w:tr>
    </w:tbl>
    <w:p>
      <w:pPr>
        <w:spacing w:line="276" w:lineRule="auto"/>
        <w:ind w:left="918" w:hanging="917" w:hangingChars="437"/>
        <w:jc w:val="left"/>
        <w:rPr>
          <w:rFonts w:ascii="宋体" w:hAnsi="宋体"/>
          <w:szCs w:val="21"/>
          <w:highlight w:val="none"/>
        </w:rPr>
      </w:pPr>
      <w:r>
        <w:rPr>
          <w:rFonts w:hint="eastAsia" w:ascii="宋体" w:hAnsi="宋体"/>
          <w:szCs w:val="21"/>
          <w:highlight w:val="none"/>
        </w:rPr>
        <w:t>说明： 1．报价用</w:t>
      </w:r>
      <w:r>
        <w:rPr>
          <w:rFonts w:hint="eastAsia" w:ascii="宋体" w:hAnsi="宋体" w:cs="宋体"/>
          <w:szCs w:val="21"/>
          <w:highlight w:val="none"/>
          <w:lang w:val="zh-CN"/>
        </w:rPr>
        <w:t>人民币或其他主要国际流通货币</w:t>
      </w:r>
      <w:r>
        <w:rPr>
          <w:rFonts w:hint="eastAsia" w:ascii="宋体" w:hAnsi="宋体"/>
          <w:szCs w:val="21"/>
          <w:highlight w:val="none"/>
        </w:rPr>
        <w:t xml:space="preserve">表示，单位为“ </w:t>
      </w:r>
      <w:r>
        <w:rPr>
          <w:rFonts w:hint="eastAsia" w:ascii="宋体" w:hAnsi="宋体"/>
          <w:color w:val="FF0000"/>
          <w:szCs w:val="21"/>
          <w:highlight w:val="none"/>
        </w:rPr>
        <w:t>元</w:t>
      </w:r>
      <w:r>
        <w:rPr>
          <w:rFonts w:hint="eastAsia" w:ascii="宋体" w:hAnsi="宋体"/>
          <w:szCs w:val="21"/>
          <w:highlight w:val="none"/>
        </w:rPr>
        <w:t>”。</w:t>
      </w:r>
      <w:r>
        <w:rPr>
          <w:rFonts w:hint="eastAsia" w:ascii="宋体" w:hAnsi="宋体"/>
          <w:i/>
          <w:color w:val="FF0000"/>
          <w:szCs w:val="21"/>
          <w:highlight w:val="none"/>
        </w:rPr>
        <w:t xml:space="preserve"> </w:t>
      </w:r>
    </w:p>
    <w:p>
      <w:pPr>
        <w:spacing w:line="276" w:lineRule="auto"/>
        <w:ind w:left="1017" w:leftChars="339" w:hanging="306" w:hangingChars="146"/>
        <w:jc w:val="left"/>
        <w:rPr>
          <w:rFonts w:ascii="宋体" w:hAnsi="宋体"/>
          <w:szCs w:val="21"/>
          <w:highlight w:val="none"/>
        </w:rPr>
      </w:pPr>
      <w:r>
        <w:rPr>
          <w:rFonts w:hint="eastAsia" w:ascii="宋体" w:hAnsi="宋体"/>
          <w:szCs w:val="21"/>
          <w:highlight w:val="none"/>
        </w:rPr>
        <w:t>2．价格应按照招标文件第二章“投标人须知”中第12条的要求进行报价。</w:t>
      </w:r>
    </w:p>
    <w:p>
      <w:pPr>
        <w:spacing w:line="276" w:lineRule="auto"/>
        <w:ind w:left="1017" w:leftChars="339" w:hanging="306" w:hangingChars="146"/>
        <w:jc w:val="left"/>
        <w:rPr>
          <w:rFonts w:ascii="宋体" w:hAnsi="宋体"/>
          <w:szCs w:val="21"/>
          <w:highlight w:val="none"/>
        </w:rPr>
      </w:pPr>
      <w:r>
        <w:rPr>
          <w:rFonts w:hint="eastAsia" w:ascii="宋体" w:hAnsi="宋体"/>
          <w:szCs w:val="21"/>
          <w:highlight w:val="none"/>
        </w:rPr>
        <w:t>3.</w:t>
      </w:r>
      <w:r>
        <w:rPr>
          <w:rFonts w:ascii="宋体" w:hAnsi="宋体"/>
          <w:szCs w:val="21"/>
          <w:highlight w:val="none"/>
        </w:rPr>
        <w:t xml:space="preserve"> </w:t>
      </w:r>
      <w:r>
        <w:rPr>
          <w:rFonts w:hint="eastAsia" w:ascii="宋体" w:hAnsi="宋体"/>
          <w:szCs w:val="21"/>
          <w:highlight w:val="none"/>
        </w:rPr>
        <w:t>如果以文字表示的数值与以数字表示的数值不一致，以文字为准修正数字。</w:t>
      </w:r>
    </w:p>
    <w:p>
      <w:pPr>
        <w:spacing w:before="100" w:beforeAutospacing="1" w:after="100" w:afterAutospacing="1" w:line="276" w:lineRule="auto"/>
        <w:ind w:firstLine="2902" w:firstLineChars="1382"/>
        <w:rPr>
          <w:rFonts w:ascii="宋体" w:hAnsi="宋体"/>
          <w:bCs/>
          <w:szCs w:val="21"/>
          <w:highlight w:val="none"/>
          <w:lang w:val="zh-CN"/>
        </w:rPr>
      </w:pPr>
    </w:p>
    <w:p>
      <w:pPr>
        <w:spacing w:before="100" w:beforeAutospacing="1" w:after="100" w:afterAutospacing="1" w:line="276" w:lineRule="auto"/>
        <w:ind w:firstLine="2902" w:firstLineChars="1382"/>
        <w:rPr>
          <w:rFonts w:ascii="宋体" w:hAnsi="宋体"/>
          <w:bCs/>
          <w:szCs w:val="21"/>
          <w:highlight w:val="none"/>
          <w:u w:val="single"/>
          <w:lang w:val="zh-CN"/>
        </w:rPr>
      </w:pPr>
      <w:r>
        <w:rPr>
          <w:rFonts w:hint="eastAsia" w:ascii="宋体" w:hAnsi="宋体"/>
          <w:bCs/>
          <w:szCs w:val="21"/>
          <w:highlight w:val="none"/>
          <w:lang w:val="zh-CN"/>
        </w:rPr>
        <w:t>投标人名称（公章）：</w:t>
      </w:r>
      <w:r>
        <w:rPr>
          <w:rFonts w:hint="eastAsia" w:ascii="宋体" w:hAnsi="宋体"/>
          <w:bCs/>
          <w:szCs w:val="21"/>
          <w:highlight w:val="none"/>
          <w:u w:val="single"/>
          <w:lang w:val="zh-CN"/>
        </w:rPr>
        <w:t xml:space="preserve">                         </w:t>
      </w:r>
    </w:p>
    <w:p>
      <w:pPr>
        <w:spacing w:before="100" w:beforeAutospacing="1" w:after="100" w:afterAutospacing="1" w:line="276" w:lineRule="auto"/>
        <w:ind w:firstLine="2902" w:firstLineChars="1382"/>
        <w:rPr>
          <w:rFonts w:ascii="宋体" w:hAnsi="宋体"/>
          <w:b/>
          <w:bCs/>
          <w:szCs w:val="21"/>
          <w:highlight w:val="none"/>
          <w:u w:val="single"/>
          <w:lang w:val="zh-CN"/>
        </w:rPr>
      </w:pPr>
      <w:r>
        <w:rPr>
          <w:rFonts w:hint="eastAsia" w:ascii="宋体" w:hAnsi="宋体"/>
          <w:bCs/>
          <w:szCs w:val="21"/>
          <w:highlight w:val="none"/>
          <w:lang w:val="zh-CN"/>
        </w:rPr>
        <w:t>授权代表（签名）：</w:t>
      </w:r>
      <w:r>
        <w:rPr>
          <w:rFonts w:hint="eastAsia" w:ascii="宋体" w:hAnsi="宋体"/>
          <w:bCs/>
          <w:szCs w:val="21"/>
          <w:highlight w:val="none"/>
          <w:u w:val="single"/>
          <w:lang w:val="zh-CN"/>
        </w:rPr>
        <w:t xml:space="preserve">                  </w:t>
      </w:r>
    </w:p>
    <w:p>
      <w:pPr>
        <w:spacing w:line="276" w:lineRule="auto"/>
        <w:ind w:firstLine="2902" w:firstLineChars="1382"/>
        <w:rPr>
          <w:rFonts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年</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月</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日</w:t>
      </w:r>
    </w:p>
    <w:p>
      <w:pPr>
        <w:pStyle w:val="30"/>
        <w:numPr>
          <w:ilvl w:val="0"/>
          <w:numId w:val="31"/>
        </w:numPr>
        <w:spacing w:line="276" w:lineRule="auto"/>
        <w:ind w:firstLineChars="0"/>
        <w:outlineLvl w:val="2"/>
        <w:rPr>
          <w:szCs w:val="21"/>
          <w:highlight w:val="none"/>
        </w:rPr>
      </w:pPr>
      <w:r>
        <w:rPr>
          <w:rFonts w:hint="eastAsia" w:ascii="宋体" w:hAnsi="宋体"/>
          <w:color w:val="000000"/>
          <w:kern w:val="0"/>
          <w:szCs w:val="21"/>
          <w:highlight w:val="none"/>
        </w:rPr>
        <w:br w:type="page"/>
      </w:r>
      <w:r>
        <w:rPr>
          <w:rFonts w:hint="eastAsia"/>
          <w:szCs w:val="21"/>
          <w:highlight w:val="none"/>
        </w:rPr>
        <w:t>报价明细表</w:t>
      </w:r>
    </w:p>
    <w:p>
      <w:pPr>
        <w:spacing w:line="276" w:lineRule="auto"/>
        <w:jc w:val="center"/>
        <w:rPr>
          <w:b/>
          <w:szCs w:val="21"/>
          <w:highlight w:val="none"/>
        </w:rPr>
      </w:pPr>
      <w:r>
        <w:rPr>
          <w:rFonts w:hint="eastAsia"/>
          <w:b/>
          <w:szCs w:val="21"/>
          <w:highlight w:val="none"/>
        </w:rPr>
        <w:t>报价明细表</w:t>
      </w:r>
    </w:p>
    <w:p>
      <w:pPr>
        <w:spacing w:line="276" w:lineRule="auto"/>
        <w:jc w:val="left"/>
        <w:rPr>
          <w:rFonts w:ascii="宋体" w:hAnsi="宋体"/>
          <w:szCs w:val="21"/>
          <w:highlight w:val="none"/>
          <w:u w:val="single"/>
          <w:lang w:val="zh-CN"/>
        </w:rPr>
      </w:pPr>
      <w:r>
        <w:rPr>
          <w:rFonts w:hint="eastAsia" w:ascii="宋体" w:hAnsi="宋体"/>
          <w:szCs w:val="21"/>
          <w:highlight w:val="none"/>
          <w:lang w:val="zh-CN"/>
        </w:rPr>
        <w:t>投 标 人：</w:t>
      </w:r>
      <w:r>
        <w:rPr>
          <w:rFonts w:hint="eastAsia" w:ascii="宋体" w:hAnsi="宋体"/>
          <w:szCs w:val="21"/>
          <w:highlight w:val="none"/>
          <w:u w:val="single"/>
          <w:lang w:val="zh-CN"/>
        </w:rPr>
        <w:t xml:space="preserve">                     </w:t>
      </w:r>
    </w:p>
    <w:p>
      <w:pPr>
        <w:spacing w:line="276" w:lineRule="auto"/>
        <w:jc w:val="left"/>
        <w:rPr>
          <w:rFonts w:ascii="宋体" w:hAnsi="宋体"/>
          <w:szCs w:val="21"/>
          <w:highlight w:val="none"/>
          <w:u w:val="single"/>
          <w:lang w:val="zh-CN"/>
        </w:rPr>
      </w:pPr>
      <w:r>
        <w:rPr>
          <w:rFonts w:hint="eastAsia" w:ascii="宋体" w:hAnsi="宋体"/>
          <w:szCs w:val="21"/>
          <w:highlight w:val="none"/>
          <w:lang w:val="zh-CN"/>
        </w:rPr>
        <w:t>项目编号/标段编号：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w:t>
      </w:r>
      <w:r>
        <w:rPr>
          <w:rFonts w:hint="eastAsia" w:ascii="宋体" w:hAnsi="宋体"/>
          <w:szCs w:val="21"/>
          <w:highlight w:val="none"/>
          <w:lang w:val="zh-CN"/>
        </w:rPr>
        <w:t>项目名称</w:t>
      </w:r>
      <w:r>
        <w:rPr>
          <w:rFonts w:hint="eastAsia" w:ascii="宋体" w:hAnsi="宋体"/>
          <w:bCs/>
          <w:szCs w:val="21"/>
          <w:highlight w:val="none"/>
          <w:lang w:val="zh-CN"/>
        </w:rPr>
        <w:t>：</w:t>
      </w:r>
      <w:r>
        <w:rPr>
          <w:rFonts w:hint="eastAsia" w:ascii="宋体" w:hAnsi="宋体"/>
          <w:bCs/>
          <w:szCs w:val="21"/>
          <w:highlight w:val="none"/>
          <w:u w:val="single"/>
          <w:lang w:val="zh-CN"/>
        </w:rPr>
        <w:t xml:space="preserve">           </w:t>
      </w:r>
    </w:p>
    <w:tbl>
      <w:tblPr>
        <w:tblStyle w:val="20"/>
        <w:tblW w:w="954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2410"/>
        <w:gridCol w:w="1134"/>
        <w:gridCol w:w="800"/>
        <w:gridCol w:w="1676"/>
        <w:gridCol w:w="1316"/>
        <w:gridCol w:w="1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3" w:type="dxa"/>
            <w:tcBorders>
              <w:top w:val="single" w:color="auto" w:sz="4" w:space="0"/>
              <w:left w:val="single" w:color="auto" w:sz="4" w:space="0"/>
              <w:bottom w:val="single" w:color="auto" w:sz="4" w:space="0"/>
              <w:right w:val="single" w:color="auto" w:sz="4" w:space="0"/>
            </w:tcBorders>
            <w:shd w:val="clear" w:color="auto" w:fill="D8D8D8"/>
            <w:vAlign w:val="center"/>
          </w:tcPr>
          <w:p>
            <w:pPr>
              <w:spacing w:line="276" w:lineRule="auto"/>
              <w:ind w:left="-23" w:leftChars="-11" w:right="-65" w:rightChars="-31"/>
              <w:jc w:val="center"/>
              <w:rPr>
                <w:rFonts w:ascii="宋体" w:hAnsi="宋体" w:cs="宋体"/>
                <w:color w:val="0D0D0D"/>
                <w:kern w:val="0"/>
                <w:szCs w:val="21"/>
                <w:highlight w:val="none"/>
              </w:rPr>
            </w:pPr>
            <w:r>
              <w:rPr>
                <w:rFonts w:hint="eastAsia" w:ascii="宋体" w:hAnsi="宋体" w:cs="宋体"/>
                <w:color w:val="0D0D0D"/>
                <w:kern w:val="0"/>
                <w:szCs w:val="21"/>
                <w:highlight w:val="none"/>
              </w:rPr>
              <w:t>序号</w:t>
            </w:r>
          </w:p>
        </w:tc>
        <w:tc>
          <w:tcPr>
            <w:tcW w:w="2410" w:type="dxa"/>
            <w:tcBorders>
              <w:top w:val="single" w:color="auto" w:sz="4" w:space="0"/>
              <w:left w:val="single" w:color="auto" w:sz="4" w:space="0"/>
              <w:bottom w:val="single" w:color="auto" w:sz="4" w:space="0"/>
              <w:right w:val="single" w:color="auto" w:sz="4" w:space="0"/>
            </w:tcBorders>
            <w:shd w:val="clear" w:color="auto" w:fill="D8D8D8"/>
            <w:vAlign w:val="center"/>
          </w:tcPr>
          <w:p>
            <w:pPr>
              <w:spacing w:line="276" w:lineRule="auto"/>
              <w:ind w:left="-48" w:leftChars="-23" w:right="-65" w:rightChars="-31"/>
              <w:jc w:val="center"/>
              <w:rPr>
                <w:rFonts w:ascii="宋体" w:hAnsi="宋体" w:cs="宋体"/>
                <w:color w:val="0D0D0D"/>
                <w:kern w:val="0"/>
                <w:szCs w:val="21"/>
                <w:highlight w:val="none"/>
              </w:rPr>
            </w:pPr>
            <w:r>
              <w:rPr>
                <w:rFonts w:hint="eastAsia" w:ascii="宋体" w:hAnsi="宋体" w:cs="宋体"/>
                <w:color w:val="0D0D0D"/>
                <w:kern w:val="0"/>
                <w:szCs w:val="21"/>
                <w:highlight w:val="none"/>
              </w:rPr>
              <w:t>名称</w:t>
            </w:r>
          </w:p>
        </w:tc>
        <w:tc>
          <w:tcPr>
            <w:tcW w:w="1134" w:type="dxa"/>
            <w:tcBorders>
              <w:top w:val="single" w:color="auto" w:sz="4" w:space="0"/>
              <w:left w:val="single" w:color="auto" w:sz="4" w:space="0"/>
              <w:bottom w:val="single" w:color="auto" w:sz="4" w:space="0"/>
              <w:right w:val="single" w:color="auto" w:sz="4" w:space="0"/>
            </w:tcBorders>
            <w:shd w:val="clear" w:color="auto" w:fill="D8D8D8"/>
            <w:vAlign w:val="center"/>
          </w:tcPr>
          <w:p>
            <w:pPr>
              <w:spacing w:line="276" w:lineRule="auto"/>
              <w:ind w:left="-48" w:leftChars="-23" w:right="-65" w:rightChars="-31"/>
              <w:jc w:val="center"/>
              <w:rPr>
                <w:rFonts w:ascii="宋体" w:hAnsi="宋体" w:cs="宋体"/>
                <w:color w:val="0D0D0D"/>
                <w:kern w:val="0"/>
                <w:szCs w:val="21"/>
                <w:highlight w:val="none"/>
              </w:rPr>
            </w:pPr>
            <w:r>
              <w:rPr>
                <w:rFonts w:hint="eastAsia" w:ascii="宋体" w:hAnsi="宋体"/>
                <w:szCs w:val="21"/>
                <w:highlight w:val="none"/>
              </w:rPr>
              <w:t>品牌型号规格</w:t>
            </w:r>
          </w:p>
        </w:tc>
        <w:tc>
          <w:tcPr>
            <w:tcW w:w="800" w:type="dxa"/>
            <w:tcBorders>
              <w:top w:val="single" w:color="auto" w:sz="4" w:space="0"/>
              <w:left w:val="single" w:color="auto" w:sz="4" w:space="0"/>
              <w:bottom w:val="single" w:color="auto" w:sz="4" w:space="0"/>
              <w:right w:val="single" w:color="auto" w:sz="4" w:space="0"/>
            </w:tcBorders>
            <w:shd w:val="clear" w:color="auto" w:fill="D8D8D8"/>
            <w:vAlign w:val="center"/>
          </w:tcPr>
          <w:p>
            <w:pPr>
              <w:spacing w:line="276" w:lineRule="auto"/>
              <w:ind w:left="-48" w:leftChars="-23" w:right="-65" w:rightChars="-31"/>
              <w:jc w:val="center"/>
              <w:rPr>
                <w:rFonts w:ascii="宋体" w:hAnsi="宋体" w:cs="宋体"/>
                <w:color w:val="0D0D0D"/>
                <w:kern w:val="0"/>
                <w:szCs w:val="21"/>
                <w:highlight w:val="none"/>
              </w:rPr>
            </w:pPr>
            <w:r>
              <w:rPr>
                <w:rFonts w:hint="eastAsia" w:ascii="宋体" w:hAnsi="宋体" w:cs="宋体"/>
                <w:color w:val="0D0D0D"/>
                <w:kern w:val="0"/>
                <w:szCs w:val="21"/>
                <w:highlight w:val="none"/>
              </w:rPr>
              <w:t>数量</w:t>
            </w:r>
          </w:p>
        </w:tc>
        <w:tc>
          <w:tcPr>
            <w:tcW w:w="1676" w:type="dxa"/>
            <w:tcBorders>
              <w:top w:val="single" w:color="auto" w:sz="4" w:space="0"/>
              <w:left w:val="single" w:color="auto" w:sz="4" w:space="0"/>
              <w:bottom w:val="single" w:color="auto" w:sz="4" w:space="0"/>
              <w:right w:val="single" w:color="auto" w:sz="4" w:space="0"/>
            </w:tcBorders>
            <w:shd w:val="clear" w:color="auto" w:fill="D8D8D8"/>
            <w:vAlign w:val="center"/>
          </w:tcPr>
          <w:p>
            <w:pPr>
              <w:spacing w:line="276" w:lineRule="auto"/>
              <w:ind w:left="-48" w:leftChars="-23" w:right="-65" w:rightChars="-31"/>
              <w:jc w:val="center"/>
              <w:rPr>
                <w:rFonts w:ascii="宋体" w:hAnsi="宋体" w:cs="宋体"/>
                <w:color w:val="0D0D0D"/>
                <w:kern w:val="0"/>
                <w:szCs w:val="21"/>
                <w:highlight w:val="none"/>
              </w:rPr>
            </w:pPr>
            <w:r>
              <w:rPr>
                <w:rFonts w:hint="eastAsia" w:ascii="宋体" w:hAnsi="宋体" w:cs="宋体"/>
                <w:color w:val="0D0D0D"/>
                <w:kern w:val="0"/>
                <w:szCs w:val="21"/>
                <w:highlight w:val="none"/>
              </w:rPr>
              <w:t>制造商名称</w:t>
            </w:r>
          </w:p>
        </w:tc>
        <w:tc>
          <w:tcPr>
            <w:tcW w:w="1316" w:type="dxa"/>
            <w:tcBorders>
              <w:top w:val="single" w:color="auto" w:sz="4" w:space="0"/>
              <w:left w:val="single" w:color="auto" w:sz="4" w:space="0"/>
              <w:bottom w:val="single" w:color="auto" w:sz="4" w:space="0"/>
              <w:right w:val="single" w:color="auto" w:sz="4" w:space="0"/>
            </w:tcBorders>
            <w:shd w:val="clear" w:color="auto" w:fill="D8D8D8"/>
            <w:vAlign w:val="center"/>
          </w:tcPr>
          <w:p>
            <w:pPr>
              <w:spacing w:line="276" w:lineRule="auto"/>
              <w:ind w:left="-23" w:leftChars="-11" w:right="-65" w:rightChars="-31"/>
              <w:jc w:val="center"/>
              <w:rPr>
                <w:rFonts w:ascii="宋体" w:hAnsi="宋体" w:cs="宋体"/>
                <w:color w:val="0D0D0D"/>
                <w:kern w:val="0"/>
                <w:szCs w:val="21"/>
                <w:highlight w:val="none"/>
              </w:rPr>
            </w:pPr>
            <w:r>
              <w:rPr>
                <w:rFonts w:hint="eastAsia" w:ascii="宋体" w:hAnsi="宋体" w:cs="宋体"/>
                <w:color w:val="0D0D0D"/>
                <w:kern w:val="0"/>
                <w:szCs w:val="21"/>
                <w:highlight w:val="none"/>
              </w:rPr>
              <w:t>单价</w:t>
            </w:r>
          </w:p>
        </w:tc>
        <w:tc>
          <w:tcPr>
            <w:tcW w:w="1357" w:type="dxa"/>
            <w:tcBorders>
              <w:top w:val="single" w:color="auto" w:sz="4" w:space="0"/>
              <w:left w:val="single" w:color="auto" w:sz="4" w:space="0"/>
              <w:bottom w:val="single" w:color="auto" w:sz="4" w:space="0"/>
              <w:right w:val="single" w:color="auto" w:sz="4" w:space="0"/>
            </w:tcBorders>
            <w:shd w:val="clear" w:color="auto" w:fill="D8D8D8"/>
            <w:vAlign w:val="center"/>
          </w:tcPr>
          <w:p>
            <w:pPr>
              <w:spacing w:line="276" w:lineRule="auto"/>
              <w:ind w:left="-23" w:leftChars="-11" w:right="-65" w:rightChars="-31"/>
              <w:jc w:val="center"/>
              <w:rPr>
                <w:rFonts w:ascii="宋体" w:hAnsi="宋体" w:cs="宋体"/>
                <w:color w:val="0D0D0D"/>
                <w:kern w:val="0"/>
                <w:szCs w:val="21"/>
                <w:highlight w:val="none"/>
              </w:rPr>
            </w:pPr>
            <w:r>
              <w:rPr>
                <w:rFonts w:hint="eastAsia" w:ascii="宋体" w:hAnsi="宋体" w:cs="宋体"/>
                <w:color w:val="0D0D0D"/>
                <w:kern w:val="0"/>
                <w:szCs w:val="21"/>
                <w:highlight w:val="none"/>
              </w:rPr>
              <w:t>分项合计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3" w:type="dxa"/>
            <w:tcBorders>
              <w:top w:val="single" w:color="auto" w:sz="4" w:space="0"/>
              <w:left w:val="single" w:color="auto" w:sz="4" w:space="0"/>
              <w:bottom w:val="single" w:color="auto" w:sz="4" w:space="0"/>
              <w:right w:val="single" w:color="auto" w:sz="4" w:space="0"/>
            </w:tcBorders>
            <w:vAlign w:val="center"/>
          </w:tcPr>
          <w:p>
            <w:pPr>
              <w:numPr>
                <w:ilvl w:val="0"/>
                <w:numId w:val="33"/>
              </w:numPr>
              <w:tabs>
                <w:tab w:val="left" w:pos="82"/>
              </w:tabs>
              <w:adjustRightInd w:val="0"/>
              <w:snapToGrid w:val="0"/>
              <w:spacing w:line="276" w:lineRule="auto"/>
              <w:jc w:val="center"/>
              <w:rPr>
                <w:rFonts w:ascii="宋体" w:hAnsi="宋体"/>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pPr>
              <w:tabs>
                <w:tab w:val="left" w:pos="0"/>
                <w:tab w:val="left" w:pos="56"/>
              </w:tabs>
              <w:adjustRightInd w:val="0"/>
              <w:snapToGrid w:val="0"/>
              <w:spacing w:line="276" w:lineRule="auto"/>
              <w:ind w:left="479" w:hanging="478" w:hangingChars="228"/>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375" w:rightChars="-179"/>
              <w:jc w:val="center"/>
              <w:rPr>
                <w:rFonts w:ascii="宋体" w:hAnsi="宋体" w:cs="宋体"/>
                <w:color w:val="0D0D0D"/>
                <w:kern w:val="0"/>
                <w:szCs w:val="21"/>
                <w:highlight w:val="none"/>
              </w:rPr>
            </w:pPr>
          </w:p>
        </w:tc>
        <w:tc>
          <w:tcPr>
            <w:tcW w:w="167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357"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3" w:type="dxa"/>
            <w:tcBorders>
              <w:top w:val="single" w:color="auto" w:sz="4" w:space="0"/>
              <w:left w:val="single" w:color="auto" w:sz="4" w:space="0"/>
              <w:bottom w:val="single" w:color="auto" w:sz="4" w:space="0"/>
              <w:right w:val="single" w:color="auto" w:sz="4" w:space="0"/>
            </w:tcBorders>
            <w:vAlign w:val="center"/>
          </w:tcPr>
          <w:p>
            <w:pPr>
              <w:numPr>
                <w:ilvl w:val="0"/>
                <w:numId w:val="33"/>
              </w:numPr>
              <w:tabs>
                <w:tab w:val="left" w:pos="82"/>
              </w:tabs>
              <w:adjustRightInd w:val="0"/>
              <w:snapToGrid w:val="0"/>
              <w:spacing w:line="276" w:lineRule="auto"/>
              <w:jc w:val="center"/>
              <w:rPr>
                <w:rFonts w:ascii="宋体" w:hAnsi="宋体"/>
                <w:szCs w:val="21"/>
                <w:highlight w:val="none"/>
              </w:rPr>
            </w:pPr>
          </w:p>
        </w:tc>
        <w:tc>
          <w:tcPr>
            <w:tcW w:w="2410" w:type="dxa"/>
            <w:tcBorders>
              <w:top w:val="single" w:color="auto" w:sz="4" w:space="0"/>
              <w:left w:val="single" w:color="auto" w:sz="4" w:space="0"/>
              <w:bottom w:val="single" w:color="auto" w:sz="4" w:space="0"/>
              <w:right w:val="single" w:color="auto" w:sz="4" w:space="0"/>
            </w:tcBorders>
            <w:vAlign w:val="center"/>
          </w:tcPr>
          <w:p>
            <w:pPr>
              <w:tabs>
                <w:tab w:val="left" w:pos="0"/>
                <w:tab w:val="left" w:pos="56"/>
              </w:tabs>
              <w:adjustRightInd w:val="0"/>
              <w:snapToGrid w:val="0"/>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67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357"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3" w:type="dxa"/>
            <w:tcBorders>
              <w:top w:val="single" w:color="auto" w:sz="4" w:space="0"/>
              <w:left w:val="single" w:color="auto" w:sz="4" w:space="0"/>
              <w:bottom w:val="single" w:color="auto" w:sz="4" w:space="0"/>
              <w:right w:val="single" w:color="auto" w:sz="4" w:space="0"/>
            </w:tcBorders>
            <w:vAlign w:val="center"/>
          </w:tcPr>
          <w:p>
            <w:pPr>
              <w:tabs>
                <w:tab w:val="left" w:pos="82"/>
              </w:tabs>
              <w:adjustRightInd w:val="0"/>
              <w:snapToGrid w:val="0"/>
              <w:spacing w:line="276" w:lineRule="auto"/>
              <w:jc w:val="center"/>
              <w:rPr>
                <w:rFonts w:ascii="宋体" w:hAnsi="宋体"/>
                <w:szCs w:val="21"/>
                <w:highlight w:val="none"/>
              </w:rPr>
            </w:pPr>
            <w:r>
              <w:rPr>
                <w:rFonts w:hint="eastAsia" w:ascii="宋体" w:hAnsi="宋体"/>
                <w:szCs w:val="21"/>
                <w:highlight w:val="none"/>
              </w:rPr>
              <w:t>3</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67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357"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3" w:type="dxa"/>
            <w:tcBorders>
              <w:top w:val="single" w:color="auto" w:sz="4" w:space="0"/>
              <w:left w:val="single" w:color="auto" w:sz="4" w:space="0"/>
              <w:bottom w:val="single" w:color="auto" w:sz="4" w:space="0"/>
              <w:right w:val="single" w:color="auto" w:sz="4" w:space="0"/>
            </w:tcBorders>
            <w:vAlign w:val="center"/>
          </w:tcPr>
          <w:p>
            <w:pPr>
              <w:tabs>
                <w:tab w:val="left" w:pos="82"/>
              </w:tabs>
              <w:adjustRightInd w:val="0"/>
              <w:snapToGrid w:val="0"/>
              <w:spacing w:line="276" w:lineRule="auto"/>
              <w:jc w:val="center"/>
              <w:rPr>
                <w:rFonts w:ascii="宋体" w:hAnsi="宋体"/>
                <w:szCs w:val="21"/>
                <w:highlight w:val="none"/>
              </w:rPr>
            </w:pPr>
            <w:r>
              <w:rPr>
                <w:rFonts w:hint="eastAsia" w:ascii="宋体" w:hAnsi="宋体"/>
                <w:szCs w:val="21"/>
                <w:highlight w:val="none"/>
              </w:rPr>
              <w:t>4</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67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357"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3" w:type="dxa"/>
            <w:tcBorders>
              <w:top w:val="single" w:color="auto" w:sz="4" w:space="0"/>
              <w:left w:val="single" w:color="auto" w:sz="4" w:space="0"/>
              <w:bottom w:val="single" w:color="auto" w:sz="4" w:space="0"/>
              <w:right w:val="single" w:color="auto" w:sz="4" w:space="0"/>
            </w:tcBorders>
            <w:vAlign w:val="center"/>
          </w:tcPr>
          <w:p>
            <w:pPr>
              <w:tabs>
                <w:tab w:val="left" w:pos="82"/>
              </w:tabs>
              <w:adjustRightInd w:val="0"/>
              <w:snapToGrid w:val="0"/>
              <w:spacing w:line="276" w:lineRule="auto"/>
              <w:jc w:val="center"/>
              <w:rPr>
                <w:rFonts w:ascii="宋体" w:hAnsi="宋体"/>
                <w:szCs w:val="21"/>
                <w:highlight w:val="none"/>
              </w:rPr>
            </w:pPr>
            <w:r>
              <w:rPr>
                <w:rFonts w:hint="eastAsia" w:ascii="宋体" w:hAnsi="宋体"/>
                <w:szCs w:val="21"/>
                <w:highlight w:val="none"/>
              </w:rPr>
              <w:t>5</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67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357"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3" w:type="dxa"/>
            <w:tcBorders>
              <w:top w:val="single" w:color="auto" w:sz="4" w:space="0"/>
              <w:left w:val="single" w:color="auto" w:sz="4" w:space="0"/>
              <w:bottom w:val="single" w:color="auto" w:sz="4" w:space="0"/>
              <w:right w:val="single" w:color="auto" w:sz="4" w:space="0"/>
            </w:tcBorders>
            <w:vAlign w:val="center"/>
          </w:tcPr>
          <w:p>
            <w:pPr>
              <w:tabs>
                <w:tab w:val="left" w:pos="82"/>
              </w:tabs>
              <w:adjustRightInd w:val="0"/>
              <w:snapToGrid w:val="0"/>
              <w:spacing w:line="276" w:lineRule="auto"/>
              <w:jc w:val="center"/>
              <w:rPr>
                <w:rFonts w:ascii="宋体" w:hAnsi="宋体"/>
                <w:szCs w:val="21"/>
                <w:highlight w:val="none"/>
              </w:rPr>
            </w:pPr>
            <w:r>
              <w:rPr>
                <w:rFonts w:hint="eastAsia" w:ascii="宋体" w:hAnsi="宋体"/>
                <w:szCs w:val="21"/>
                <w:highlight w:val="none"/>
              </w:rPr>
              <w:t>6</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67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357"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53" w:type="dxa"/>
            <w:tcBorders>
              <w:top w:val="single" w:color="auto" w:sz="4" w:space="0"/>
              <w:left w:val="single" w:color="auto" w:sz="4" w:space="0"/>
              <w:bottom w:val="single" w:color="auto" w:sz="4" w:space="0"/>
              <w:right w:val="single" w:color="auto" w:sz="4" w:space="0"/>
            </w:tcBorders>
            <w:vAlign w:val="center"/>
          </w:tcPr>
          <w:p>
            <w:pPr>
              <w:tabs>
                <w:tab w:val="left" w:pos="82"/>
              </w:tabs>
              <w:adjustRightInd w:val="0"/>
              <w:snapToGrid w:val="0"/>
              <w:spacing w:line="276" w:lineRule="auto"/>
              <w:jc w:val="center"/>
              <w:rPr>
                <w:rFonts w:ascii="宋体" w:hAnsi="宋体"/>
                <w:szCs w:val="21"/>
                <w:highlight w:val="none"/>
              </w:rPr>
            </w:pPr>
            <w:r>
              <w:rPr>
                <w:rFonts w:hint="eastAsia" w:ascii="宋体" w:hAnsi="宋体"/>
                <w:szCs w:val="21"/>
                <w:highlight w:val="none"/>
              </w:rPr>
              <w:t>……</w:t>
            </w:r>
          </w:p>
        </w:tc>
        <w:tc>
          <w:tcPr>
            <w:tcW w:w="241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r>
              <w:rPr>
                <w:rFonts w:hint="eastAsia" w:ascii="宋体" w:hAnsi="宋体"/>
                <w:szCs w:val="21"/>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800"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67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c>
          <w:tcPr>
            <w:tcW w:w="1357" w:type="dxa"/>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873" w:type="dxa"/>
            <w:gridSpan w:val="5"/>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center"/>
              <w:rPr>
                <w:rFonts w:ascii="宋体" w:hAnsi="宋体" w:cs="宋体"/>
                <w:color w:val="0D0D0D"/>
                <w:kern w:val="0"/>
                <w:szCs w:val="21"/>
                <w:highlight w:val="none"/>
              </w:rPr>
            </w:pPr>
            <w:r>
              <w:rPr>
                <w:rFonts w:hint="eastAsia" w:ascii="宋体" w:hAnsi="宋体" w:cs="宋体"/>
                <w:color w:val="0D0D0D"/>
                <w:kern w:val="0"/>
                <w:szCs w:val="21"/>
                <w:highlight w:val="none"/>
              </w:rPr>
              <w:t>合计</w:t>
            </w:r>
          </w:p>
        </w:tc>
        <w:tc>
          <w:tcPr>
            <w:tcW w:w="2673"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ind w:left="-48" w:leftChars="-23" w:right="-65" w:rightChars="-31"/>
              <w:jc w:val="left"/>
              <w:rPr>
                <w:rFonts w:ascii="宋体" w:hAnsi="宋体" w:cs="宋体"/>
                <w:color w:val="0D0D0D"/>
                <w:kern w:val="0"/>
                <w:szCs w:val="21"/>
                <w:highlight w:val="none"/>
              </w:rPr>
            </w:pPr>
          </w:p>
        </w:tc>
      </w:tr>
    </w:tbl>
    <w:p>
      <w:pPr>
        <w:spacing w:line="276" w:lineRule="auto"/>
        <w:ind w:left="918" w:hanging="917" w:hangingChars="437"/>
        <w:jc w:val="left"/>
        <w:rPr>
          <w:rFonts w:ascii="宋体" w:hAnsi="宋体"/>
          <w:color w:val="000000"/>
          <w:szCs w:val="21"/>
          <w:highlight w:val="none"/>
        </w:rPr>
      </w:pPr>
      <w:r>
        <w:rPr>
          <w:rFonts w:hint="eastAsia" w:ascii="宋体" w:hAnsi="宋体"/>
          <w:color w:val="000000"/>
          <w:szCs w:val="21"/>
          <w:highlight w:val="none"/>
        </w:rPr>
        <w:t>说明： 1．币种</w:t>
      </w:r>
      <w:r>
        <w:rPr>
          <w:rFonts w:ascii="宋体" w:hAnsi="宋体"/>
          <w:color w:val="000000"/>
          <w:szCs w:val="21"/>
          <w:highlight w:val="none"/>
        </w:rPr>
        <w:t>单位与《</w:t>
      </w:r>
      <w:r>
        <w:rPr>
          <w:rFonts w:hint="eastAsia" w:ascii="宋体" w:hAnsi="宋体"/>
          <w:color w:val="000000"/>
          <w:szCs w:val="21"/>
          <w:highlight w:val="none"/>
        </w:rPr>
        <w:t>报价一览表》一致，单位为“元”。</w:t>
      </w:r>
    </w:p>
    <w:p>
      <w:pPr>
        <w:spacing w:line="276" w:lineRule="auto"/>
        <w:ind w:left="1017" w:leftChars="339" w:hanging="306" w:hangingChars="146"/>
        <w:jc w:val="left"/>
        <w:rPr>
          <w:rFonts w:ascii="宋体" w:hAnsi="宋体"/>
          <w:color w:val="0D0D0D"/>
          <w:szCs w:val="21"/>
          <w:highlight w:val="none"/>
        </w:rPr>
      </w:pPr>
      <w:r>
        <w:rPr>
          <w:rFonts w:hint="eastAsia" w:ascii="宋体" w:hAnsi="宋体"/>
          <w:color w:val="0D0D0D"/>
          <w:szCs w:val="21"/>
          <w:highlight w:val="none"/>
        </w:rPr>
        <w:t>2．应根据采购清单进行分项报价，报价范围应包含全部采购内容。报价明细表合计应与《报价一览表》中的投标总报价一致。</w:t>
      </w:r>
    </w:p>
    <w:p>
      <w:pPr>
        <w:spacing w:line="276" w:lineRule="auto"/>
        <w:ind w:left="1017" w:leftChars="339" w:hanging="306" w:hangingChars="146"/>
        <w:jc w:val="left"/>
        <w:rPr>
          <w:rFonts w:ascii="宋体" w:hAnsi="宋体"/>
          <w:color w:val="0D0D0D"/>
          <w:szCs w:val="21"/>
          <w:highlight w:val="none"/>
        </w:rPr>
      </w:pPr>
      <w:r>
        <w:rPr>
          <w:rFonts w:hint="eastAsia" w:ascii="宋体" w:hAnsi="宋体"/>
          <w:color w:val="0D0D0D"/>
          <w:szCs w:val="21"/>
          <w:highlight w:val="none"/>
        </w:rPr>
        <w:t>3．未提供详细的货物（工程或服务）分项报价表</w:t>
      </w:r>
      <w:r>
        <w:rPr>
          <w:rFonts w:hint="eastAsia" w:ascii="宋体" w:hAnsi="宋体" w:cs="Corbel"/>
          <w:szCs w:val="21"/>
          <w:highlight w:val="none"/>
        </w:rPr>
        <w:t>，</w:t>
      </w:r>
      <w:r>
        <w:rPr>
          <w:rFonts w:hint="eastAsia" w:ascii="宋体" w:hAnsi="宋体"/>
          <w:szCs w:val="21"/>
          <w:highlight w:val="none"/>
        </w:rPr>
        <w:t>导致的后果由投标人自行承担。</w:t>
      </w:r>
    </w:p>
    <w:p>
      <w:pPr>
        <w:spacing w:line="276" w:lineRule="auto"/>
        <w:ind w:left="832" w:hanging="831" w:hangingChars="396"/>
        <w:jc w:val="left"/>
        <w:rPr>
          <w:rFonts w:ascii="宋体" w:hAnsi="宋体"/>
          <w:szCs w:val="21"/>
          <w:highlight w:val="none"/>
        </w:rPr>
      </w:pPr>
    </w:p>
    <w:p>
      <w:pPr>
        <w:spacing w:line="276" w:lineRule="auto"/>
        <w:ind w:left="832" w:hanging="831" w:hangingChars="396"/>
        <w:jc w:val="left"/>
        <w:rPr>
          <w:rFonts w:ascii="宋体" w:hAnsi="宋体"/>
          <w:szCs w:val="21"/>
          <w:highlight w:val="none"/>
        </w:rPr>
      </w:pPr>
    </w:p>
    <w:p>
      <w:pPr>
        <w:spacing w:line="276" w:lineRule="auto"/>
        <w:ind w:left="832" w:hanging="831" w:hangingChars="396"/>
        <w:jc w:val="left"/>
        <w:rPr>
          <w:rFonts w:ascii="宋体" w:hAnsi="宋体"/>
          <w:szCs w:val="21"/>
          <w:highlight w:val="none"/>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before="100" w:beforeAutospacing="1" w:after="100" w:afterAutospacing="1" w:line="276" w:lineRule="auto"/>
        <w:ind w:firstLine="2902" w:firstLineChars="1382"/>
        <w:rPr>
          <w:rFonts w:hAnsi="宋体"/>
          <w:bCs/>
          <w:szCs w:val="21"/>
          <w:highlight w:val="none"/>
          <w:u w:val="single"/>
        </w:rPr>
      </w:pPr>
      <w:r>
        <w:rPr>
          <w:rFonts w:hint="eastAsia" w:ascii="宋体" w:hAnsi="宋体"/>
          <w:bCs/>
          <w:szCs w:val="21"/>
          <w:highlight w:val="none"/>
          <w:lang w:val="zh-CN"/>
        </w:rPr>
        <w:t>授权代表（签名）：</w:t>
      </w:r>
      <w:r>
        <w:rPr>
          <w:rFonts w:hAnsi="宋体"/>
          <w:bCs/>
          <w:szCs w:val="21"/>
          <w:highlight w:val="none"/>
          <w:u w:val="single"/>
        </w:rPr>
        <w:t xml:space="preserve">                  </w:t>
      </w:r>
    </w:p>
    <w:p>
      <w:pPr>
        <w:spacing w:before="100" w:beforeAutospacing="1" w:after="100" w:afterAutospacing="1" w:line="276" w:lineRule="auto"/>
        <w:ind w:firstLine="2902" w:firstLineChars="1382"/>
        <w:rPr>
          <w:rFonts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年</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月</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日</w:t>
      </w:r>
    </w:p>
    <w:p>
      <w:pPr>
        <w:spacing w:before="100" w:beforeAutospacing="1" w:after="100" w:afterAutospacing="1" w:line="276" w:lineRule="auto"/>
        <w:jc w:val="center"/>
        <w:rPr>
          <w:rFonts w:ascii="宋体" w:hAnsi="宋体"/>
          <w:color w:val="000000"/>
          <w:kern w:val="0"/>
          <w:szCs w:val="21"/>
          <w:highlight w:val="none"/>
        </w:rPr>
      </w:pPr>
      <w:r>
        <w:rPr>
          <w:rFonts w:hint="eastAsia" w:ascii="宋体" w:hAnsi="宋体"/>
          <w:color w:val="000000"/>
          <w:kern w:val="0"/>
          <w:szCs w:val="21"/>
          <w:highlight w:val="none"/>
        </w:rPr>
        <w:br w:type="page"/>
      </w:r>
    </w:p>
    <w:p>
      <w:pPr>
        <w:pStyle w:val="30"/>
        <w:numPr>
          <w:ilvl w:val="0"/>
          <w:numId w:val="31"/>
        </w:numPr>
        <w:spacing w:line="276" w:lineRule="auto"/>
        <w:ind w:firstLineChars="0"/>
        <w:outlineLvl w:val="2"/>
        <w:rPr>
          <w:szCs w:val="21"/>
          <w:highlight w:val="none"/>
        </w:rPr>
      </w:pPr>
      <w:r>
        <w:rPr>
          <w:rFonts w:hint="eastAsia"/>
          <w:szCs w:val="21"/>
          <w:highlight w:val="none"/>
        </w:rPr>
        <w:t>报价范围以外的备品备件、耗材/服务价格表（</w:t>
      </w:r>
      <w:r>
        <w:rPr>
          <w:rFonts w:hint="eastAsia"/>
          <w:color w:val="FF0000"/>
          <w:szCs w:val="21"/>
          <w:highlight w:val="none"/>
        </w:rPr>
        <w:t>如有</w:t>
      </w:r>
      <w:r>
        <w:rPr>
          <w:rFonts w:hint="eastAsia"/>
          <w:szCs w:val="21"/>
          <w:highlight w:val="none"/>
        </w:rPr>
        <w:t>）</w:t>
      </w:r>
    </w:p>
    <w:p>
      <w:pPr>
        <w:spacing w:before="100" w:beforeAutospacing="1" w:after="100" w:afterAutospacing="1" w:line="276" w:lineRule="auto"/>
        <w:jc w:val="center"/>
        <w:rPr>
          <w:rFonts w:ascii="宋体" w:hAnsi="宋体"/>
          <w:b/>
          <w:color w:val="000000"/>
          <w:szCs w:val="21"/>
          <w:highlight w:val="none"/>
        </w:rPr>
      </w:pPr>
      <w:r>
        <w:rPr>
          <w:rFonts w:ascii="宋体" w:hAnsi="宋体"/>
          <w:b/>
          <w:color w:val="000000"/>
          <w:szCs w:val="21"/>
          <w:highlight w:val="none"/>
        </w:rPr>
        <w:t>报价</w:t>
      </w:r>
      <w:r>
        <w:rPr>
          <w:rFonts w:hint="eastAsia" w:ascii="宋体" w:hAnsi="宋体"/>
          <w:b/>
          <w:color w:val="000000"/>
          <w:szCs w:val="21"/>
          <w:highlight w:val="none"/>
        </w:rPr>
        <w:t>范围以外的备品备件、耗材/服务价格表</w:t>
      </w:r>
    </w:p>
    <w:p>
      <w:pPr>
        <w:spacing w:line="276" w:lineRule="auto"/>
        <w:jc w:val="left"/>
        <w:rPr>
          <w:rFonts w:ascii="宋体" w:hAnsi="宋体"/>
          <w:szCs w:val="21"/>
          <w:highlight w:val="none"/>
          <w:lang w:val="zh-CN"/>
        </w:rPr>
      </w:pPr>
      <w:r>
        <w:rPr>
          <w:rFonts w:hint="eastAsia" w:ascii="宋体" w:hAnsi="宋体"/>
          <w:szCs w:val="21"/>
          <w:highlight w:val="none"/>
          <w:lang w:val="zh-CN"/>
        </w:rPr>
        <w:t xml:space="preserve">投 标 人： </w:t>
      </w:r>
      <w:r>
        <w:rPr>
          <w:rFonts w:hint="eastAsia" w:ascii="宋体" w:hAnsi="宋体"/>
          <w:szCs w:val="21"/>
          <w:highlight w:val="none"/>
          <w:u w:val="single"/>
          <w:lang w:val="zh-CN"/>
        </w:rPr>
        <w:t xml:space="preserve">                    </w:t>
      </w:r>
    </w:p>
    <w:p>
      <w:pPr>
        <w:spacing w:line="276" w:lineRule="auto"/>
        <w:jc w:val="left"/>
        <w:rPr>
          <w:rFonts w:ascii="宋体" w:hAnsi="宋体"/>
          <w:color w:val="000000"/>
          <w:szCs w:val="21"/>
          <w:highlight w:val="none"/>
        </w:rPr>
      </w:pPr>
      <w:r>
        <w:rPr>
          <w:rFonts w:hint="eastAsia" w:ascii="宋体" w:hAnsi="宋体"/>
          <w:szCs w:val="21"/>
          <w:highlight w:val="none"/>
          <w:lang w:val="zh-CN"/>
        </w:rPr>
        <w:t>项目编号/标段编号：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w:t>
      </w:r>
      <w:r>
        <w:rPr>
          <w:rFonts w:hint="eastAsia" w:ascii="宋体" w:hAnsi="宋体"/>
          <w:szCs w:val="21"/>
          <w:highlight w:val="none"/>
          <w:lang w:val="zh-CN"/>
        </w:rPr>
        <w:t>项目名称</w:t>
      </w:r>
      <w:r>
        <w:rPr>
          <w:rFonts w:hint="eastAsia" w:ascii="宋体" w:hAnsi="宋体"/>
          <w:bCs/>
          <w:szCs w:val="21"/>
          <w:highlight w:val="none"/>
          <w:lang w:val="zh-CN"/>
        </w:rPr>
        <w:t>：</w:t>
      </w:r>
      <w:r>
        <w:rPr>
          <w:rFonts w:hint="eastAsia" w:ascii="宋体" w:hAnsi="宋体"/>
          <w:bCs/>
          <w:szCs w:val="21"/>
          <w:highlight w:val="none"/>
          <w:u w:val="single"/>
          <w:lang w:val="zh-CN"/>
        </w:rPr>
        <w:t xml:space="preserve">           </w:t>
      </w:r>
    </w:p>
    <w:tbl>
      <w:tblPr>
        <w:tblStyle w:val="20"/>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4536"/>
        <w:gridCol w:w="1276"/>
        <w:gridCol w:w="1559"/>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序号</w:t>
            </w:r>
          </w:p>
        </w:tc>
        <w:tc>
          <w:tcPr>
            <w:tcW w:w="453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备品备件、耗材/服务名称（厂家、规格型号、产地）</w:t>
            </w:r>
          </w:p>
        </w:tc>
        <w:tc>
          <w:tcPr>
            <w:tcW w:w="1276"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单价</w:t>
            </w:r>
          </w:p>
        </w:tc>
        <w:tc>
          <w:tcPr>
            <w:tcW w:w="155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质保期外每年所需数量</w:t>
            </w:r>
          </w:p>
        </w:tc>
        <w:tc>
          <w:tcPr>
            <w:tcW w:w="992"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1</w:t>
            </w: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2</w:t>
            </w: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3</w:t>
            </w: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4</w:t>
            </w: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5</w:t>
            </w: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6</w:t>
            </w: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r>
              <w:rPr>
                <w:rFonts w:hint="eastAsia" w:ascii="宋体" w:hAnsi="宋体"/>
                <w:color w:val="000000"/>
                <w:szCs w:val="21"/>
                <w:highlight w:val="none"/>
              </w:rPr>
              <w:t>……</w:t>
            </w: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r>
              <w:rPr>
                <w:rFonts w:hint="eastAsia" w:ascii="宋体" w:hAnsi="宋体"/>
                <w:color w:val="000000"/>
                <w:szCs w:val="21"/>
                <w:highlight w:val="none"/>
              </w:rPr>
              <w:t>……</w:t>
            </w: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jc w:val="center"/>
              <w:rPr>
                <w:rFonts w:ascii="宋体" w:hAnsi="宋体"/>
                <w:color w:val="000000"/>
                <w:szCs w:val="21"/>
                <w:highlight w:val="none"/>
              </w:rPr>
            </w:pPr>
          </w:p>
        </w:tc>
        <w:tc>
          <w:tcPr>
            <w:tcW w:w="453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1559"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before="100" w:beforeAutospacing="1" w:after="100" w:afterAutospacing="1" w:line="276" w:lineRule="auto"/>
              <w:rPr>
                <w:rFonts w:ascii="宋体" w:hAnsi="宋体"/>
                <w:color w:val="000000"/>
                <w:szCs w:val="21"/>
                <w:highlight w:val="none"/>
              </w:rPr>
            </w:pPr>
          </w:p>
        </w:tc>
      </w:tr>
    </w:tbl>
    <w:p>
      <w:pPr>
        <w:spacing w:before="100" w:beforeAutospacing="1"/>
        <w:rPr>
          <w:rFonts w:ascii="宋体" w:hAnsi="宋体"/>
          <w:color w:val="000000"/>
          <w:szCs w:val="21"/>
          <w:highlight w:val="none"/>
        </w:rPr>
      </w:pPr>
      <w:r>
        <w:rPr>
          <w:rFonts w:hint="eastAsia" w:ascii="宋体" w:hAnsi="宋体"/>
          <w:color w:val="000000"/>
          <w:szCs w:val="21"/>
          <w:highlight w:val="none"/>
        </w:rPr>
        <w:t>说明：</w:t>
      </w:r>
    </w:p>
    <w:p>
      <w:pPr>
        <w:ind w:left="210" w:leftChars="100"/>
        <w:rPr>
          <w:rFonts w:ascii="宋体" w:hAnsi="宋体"/>
          <w:color w:val="000000"/>
          <w:szCs w:val="21"/>
          <w:highlight w:val="none"/>
        </w:rPr>
      </w:pPr>
      <w:r>
        <w:rPr>
          <w:rFonts w:hint="eastAsia" w:ascii="宋体" w:hAnsi="宋体"/>
          <w:color w:val="000000"/>
          <w:szCs w:val="21"/>
          <w:highlight w:val="none"/>
        </w:rPr>
        <w:t>1.币种</w:t>
      </w:r>
      <w:r>
        <w:rPr>
          <w:rFonts w:ascii="宋体" w:hAnsi="宋体"/>
          <w:color w:val="000000"/>
          <w:szCs w:val="21"/>
          <w:highlight w:val="none"/>
        </w:rPr>
        <w:t>单位与《</w:t>
      </w:r>
      <w:r>
        <w:rPr>
          <w:rFonts w:hint="eastAsia" w:ascii="宋体" w:hAnsi="宋体"/>
          <w:color w:val="000000"/>
          <w:szCs w:val="21"/>
          <w:highlight w:val="none"/>
        </w:rPr>
        <w:t>报价一览表》一致，单位为“元”。</w:t>
      </w:r>
    </w:p>
    <w:p>
      <w:pPr>
        <w:spacing w:line="276" w:lineRule="auto"/>
        <w:ind w:left="420" w:leftChars="100" w:hanging="210" w:hangingChars="100"/>
        <w:rPr>
          <w:rFonts w:ascii="宋体" w:hAnsi="宋体"/>
          <w:color w:val="000000"/>
          <w:szCs w:val="21"/>
          <w:highlight w:val="none"/>
        </w:rPr>
      </w:pPr>
      <w:r>
        <w:rPr>
          <w:rFonts w:hint="eastAsia" w:ascii="宋体" w:hAnsi="宋体"/>
          <w:color w:val="000000"/>
          <w:szCs w:val="21"/>
          <w:highlight w:val="none"/>
        </w:rPr>
        <w:t>2.投标人应提供投标范围以外的备品备件/服务价格表，如无此项则可不提供。本表报价不含在投标总报价中。</w:t>
      </w:r>
    </w:p>
    <w:p>
      <w:pPr>
        <w:spacing w:line="276" w:lineRule="auto"/>
        <w:ind w:left="424" w:leftChars="100" w:hanging="214" w:hangingChars="102"/>
        <w:rPr>
          <w:rFonts w:ascii="宋体" w:hAnsi="宋体"/>
          <w:color w:val="000000"/>
          <w:szCs w:val="21"/>
          <w:highlight w:val="none"/>
        </w:rPr>
      </w:pPr>
      <w:r>
        <w:rPr>
          <w:rFonts w:hint="eastAsia" w:ascii="宋体" w:hAnsi="宋体"/>
          <w:color w:val="000000"/>
          <w:szCs w:val="21"/>
          <w:highlight w:val="none"/>
        </w:rPr>
        <w:t>3.投标人必须按此表格式中的对应栏目内容填写，若需增加栏目，请在栏目“备注”中填写，并作详细  说明。</w:t>
      </w:r>
    </w:p>
    <w:p>
      <w:pPr>
        <w:spacing w:line="276" w:lineRule="auto"/>
        <w:ind w:firstLine="210" w:firstLineChars="100"/>
        <w:rPr>
          <w:rFonts w:ascii="宋体" w:hAnsi="宋体"/>
          <w:color w:val="000000"/>
          <w:szCs w:val="21"/>
          <w:highlight w:val="none"/>
        </w:rPr>
      </w:pPr>
    </w:p>
    <w:p>
      <w:pPr>
        <w:spacing w:line="276" w:lineRule="auto"/>
        <w:ind w:firstLine="210" w:firstLineChars="100"/>
        <w:rPr>
          <w:rFonts w:ascii="宋体" w:hAnsi="宋体"/>
          <w:color w:val="000000"/>
          <w:szCs w:val="21"/>
          <w:highlight w:val="none"/>
        </w:rPr>
      </w:pPr>
    </w:p>
    <w:p>
      <w:pPr>
        <w:spacing w:line="276" w:lineRule="auto"/>
        <w:ind w:firstLine="210" w:firstLineChars="100"/>
        <w:rPr>
          <w:rFonts w:ascii="宋体" w:hAnsi="宋体"/>
          <w:color w:val="000000"/>
          <w:szCs w:val="21"/>
          <w:highlight w:val="none"/>
        </w:rPr>
      </w:pPr>
    </w:p>
    <w:p>
      <w:pPr>
        <w:spacing w:line="276" w:lineRule="auto"/>
        <w:ind w:firstLine="210" w:firstLineChars="100"/>
        <w:rPr>
          <w:rFonts w:ascii="宋体" w:hAnsi="宋体"/>
          <w:color w:val="000000"/>
          <w:szCs w:val="21"/>
          <w:highlight w:val="none"/>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before="100" w:beforeAutospacing="1" w:after="100" w:afterAutospacing="1" w:line="276" w:lineRule="auto"/>
        <w:ind w:firstLine="2902" w:firstLineChars="1382"/>
        <w:rPr>
          <w:rFonts w:ascii="宋体" w:hAnsi="宋体"/>
          <w:color w:val="000000"/>
          <w:szCs w:val="21"/>
          <w:highlight w:val="none"/>
        </w:rPr>
      </w:pPr>
      <w:r>
        <w:rPr>
          <w:rFonts w:hint="eastAsia" w:ascii="宋体" w:hAnsi="宋体"/>
          <w:color w:val="000000"/>
          <w:szCs w:val="21"/>
          <w:highlight w:val="none"/>
        </w:rPr>
        <w:t>日期：</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年</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月</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日</w:t>
      </w:r>
    </w:p>
    <w:p>
      <w:pPr>
        <w:pStyle w:val="30"/>
        <w:numPr>
          <w:ilvl w:val="0"/>
          <w:numId w:val="31"/>
        </w:numPr>
        <w:spacing w:line="276" w:lineRule="auto"/>
        <w:ind w:firstLineChars="0"/>
        <w:outlineLvl w:val="2"/>
        <w:rPr>
          <w:szCs w:val="21"/>
          <w:highlight w:val="none"/>
        </w:rPr>
      </w:pPr>
      <w:r>
        <w:rPr>
          <w:rFonts w:hint="eastAsia" w:ascii="宋体" w:hAnsi="宋体"/>
          <w:color w:val="000000"/>
          <w:kern w:val="0"/>
          <w:szCs w:val="21"/>
          <w:highlight w:val="none"/>
        </w:rPr>
        <w:br w:type="page"/>
      </w:r>
      <w:bookmarkStart w:id="73" w:name="_Toc494721110"/>
      <w:bookmarkStart w:id="74" w:name="_Toc494665563"/>
      <w:bookmarkStart w:id="75" w:name="_Toc236473303"/>
      <w:bookmarkStart w:id="76" w:name="_Toc494665960"/>
      <w:bookmarkStart w:id="77" w:name="_Toc494745327"/>
      <w:bookmarkStart w:id="78" w:name="_Toc238276247"/>
      <w:bookmarkStart w:id="79" w:name="_Toc494702280"/>
      <w:bookmarkStart w:id="80" w:name="_Toc494665010"/>
      <w:r>
        <w:rPr>
          <w:rFonts w:hint="eastAsia"/>
          <w:szCs w:val="21"/>
          <w:highlight w:val="none"/>
        </w:rPr>
        <w:t>法定代表人身份证明书</w:t>
      </w:r>
    </w:p>
    <w:p>
      <w:pPr>
        <w:spacing w:line="276" w:lineRule="auto"/>
        <w:jc w:val="center"/>
        <w:rPr>
          <w:b/>
          <w:szCs w:val="21"/>
          <w:highlight w:val="none"/>
        </w:rPr>
      </w:pPr>
      <w:r>
        <w:rPr>
          <w:rFonts w:hint="eastAsia"/>
          <w:b/>
          <w:szCs w:val="21"/>
          <w:highlight w:val="none"/>
        </w:rPr>
        <w:t>法定代表人身份证明书</w:t>
      </w:r>
    </w:p>
    <w:p>
      <w:pPr>
        <w:spacing w:line="276" w:lineRule="auto"/>
        <w:rPr>
          <w:color w:val="000000"/>
          <w:szCs w:val="21"/>
          <w:highlight w:val="none"/>
        </w:rPr>
      </w:pPr>
    </w:p>
    <w:p>
      <w:pPr>
        <w:spacing w:line="276" w:lineRule="auto"/>
        <w:rPr>
          <w:color w:val="000000"/>
          <w:szCs w:val="21"/>
          <w:highlight w:val="none"/>
          <w:u w:val="single"/>
        </w:rPr>
      </w:pPr>
      <w:r>
        <w:rPr>
          <w:rFonts w:hint="eastAsia"/>
          <w:color w:val="000000"/>
          <w:szCs w:val="21"/>
          <w:highlight w:val="none"/>
        </w:rPr>
        <w:t>企业名称：</w:t>
      </w:r>
      <w:r>
        <w:rPr>
          <w:color w:val="000000"/>
          <w:szCs w:val="21"/>
          <w:highlight w:val="none"/>
          <w:u w:val="single"/>
        </w:rPr>
        <w:t xml:space="preserve">                           </w:t>
      </w:r>
    </w:p>
    <w:p>
      <w:pPr>
        <w:spacing w:line="276" w:lineRule="auto"/>
        <w:rPr>
          <w:color w:val="000000"/>
          <w:szCs w:val="21"/>
          <w:highlight w:val="none"/>
        </w:rPr>
      </w:pPr>
      <w:r>
        <w:rPr>
          <w:rFonts w:hint="eastAsia"/>
          <w:color w:val="000000"/>
          <w:szCs w:val="21"/>
          <w:highlight w:val="none"/>
        </w:rPr>
        <w:t>企业性质：</w:t>
      </w:r>
      <w:r>
        <w:rPr>
          <w:color w:val="000000"/>
          <w:szCs w:val="21"/>
          <w:highlight w:val="none"/>
          <w:u w:val="single"/>
        </w:rPr>
        <w:t xml:space="preserve">                           </w:t>
      </w:r>
    </w:p>
    <w:p>
      <w:pPr>
        <w:spacing w:line="276" w:lineRule="auto"/>
        <w:rPr>
          <w:color w:val="000000"/>
          <w:szCs w:val="21"/>
          <w:highlight w:val="none"/>
        </w:rPr>
      </w:pPr>
      <w:r>
        <w:rPr>
          <w:rFonts w:hint="eastAsia"/>
          <w:color w:val="000000"/>
          <w:szCs w:val="21"/>
          <w:highlight w:val="none"/>
        </w:rPr>
        <w:t>地</w:t>
      </w:r>
      <w:r>
        <w:rPr>
          <w:color w:val="000000"/>
          <w:szCs w:val="21"/>
          <w:highlight w:val="none"/>
        </w:rPr>
        <w:t xml:space="preserve">    </w:t>
      </w:r>
      <w:r>
        <w:rPr>
          <w:rFonts w:hint="eastAsia"/>
          <w:color w:val="000000"/>
          <w:szCs w:val="21"/>
          <w:highlight w:val="none"/>
        </w:rPr>
        <w:t>址：</w:t>
      </w:r>
      <w:r>
        <w:rPr>
          <w:color w:val="000000"/>
          <w:szCs w:val="21"/>
          <w:highlight w:val="none"/>
          <w:u w:val="single"/>
        </w:rPr>
        <w:t xml:space="preserve">                           </w:t>
      </w:r>
    </w:p>
    <w:p>
      <w:pPr>
        <w:spacing w:line="276" w:lineRule="auto"/>
        <w:rPr>
          <w:color w:val="000000"/>
          <w:szCs w:val="21"/>
          <w:highlight w:val="none"/>
        </w:rPr>
      </w:pPr>
      <w:r>
        <w:rPr>
          <w:rFonts w:hint="eastAsia"/>
          <w:color w:val="000000"/>
          <w:szCs w:val="21"/>
          <w:highlight w:val="none"/>
        </w:rPr>
        <w:t>成立时间：</w:t>
      </w:r>
      <w:r>
        <w:rPr>
          <w:color w:val="000000"/>
          <w:szCs w:val="21"/>
          <w:highlight w:val="none"/>
          <w:u w:val="single"/>
        </w:rPr>
        <w:t xml:space="preserve">                           </w:t>
      </w:r>
    </w:p>
    <w:p>
      <w:pPr>
        <w:spacing w:line="276" w:lineRule="auto"/>
        <w:rPr>
          <w:color w:val="000000"/>
          <w:szCs w:val="21"/>
          <w:highlight w:val="none"/>
        </w:rPr>
      </w:pPr>
      <w:r>
        <w:rPr>
          <w:rFonts w:hint="eastAsia"/>
          <w:color w:val="000000"/>
          <w:szCs w:val="21"/>
          <w:highlight w:val="none"/>
        </w:rPr>
        <w:t>经营期限：</w:t>
      </w:r>
      <w:r>
        <w:rPr>
          <w:color w:val="000000"/>
          <w:szCs w:val="21"/>
          <w:highlight w:val="none"/>
          <w:u w:val="single"/>
        </w:rPr>
        <w:t xml:space="preserve">                           </w:t>
      </w:r>
    </w:p>
    <w:p>
      <w:pPr>
        <w:spacing w:line="276" w:lineRule="auto"/>
        <w:rPr>
          <w:color w:val="000000"/>
          <w:szCs w:val="21"/>
          <w:highlight w:val="none"/>
        </w:rPr>
      </w:pPr>
      <w:r>
        <w:rPr>
          <w:rFonts w:hint="eastAsia"/>
          <w:color w:val="000000"/>
          <w:szCs w:val="21"/>
          <w:highlight w:val="none"/>
        </w:rPr>
        <w:t>姓名：</w:t>
      </w:r>
      <w:r>
        <w:rPr>
          <w:color w:val="000000"/>
          <w:szCs w:val="21"/>
          <w:highlight w:val="none"/>
        </w:rPr>
        <w:tab/>
      </w:r>
      <w:r>
        <w:rPr>
          <w:color w:val="000000"/>
          <w:szCs w:val="21"/>
          <w:highlight w:val="none"/>
          <w:u w:val="single"/>
        </w:rPr>
        <w:t xml:space="preserve">         </w:t>
      </w:r>
      <w:r>
        <w:rPr>
          <w:color w:val="000000"/>
          <w:szCs w:val="21"/>
          <w:highlight w:val="none"/>
        </w:rPr>
        <w:t xml:space="preserve">   </w:t>
      </w:r>
      <w:r>
        <w:rPr>
          <w:rFonts w:hint="eastAsia"/>
          <w:color w:val="000000"/>
          <w:szCs w:val="21"/>
          <w:highlight w:val="none"/>
        </w:rPr>
        <w:t>性别：</w:t>
      </w:r>
      <w:r>
        <w:rPr>
          <w:color w:val="000000"/>
          <w:szCs w:val="21"/>
          <w:highlight w:val="none"/>
          <w:u w:val="single"/>
        </w:rPr>
        <w:t xml:space="preserve">      </w:t>
      </w:r>
      <w:r>
        <w:rPr>
          <w:color w:val="000000"/>
          <w:szCs w:val="21"/>
          <w:highlight w:val="none"/>
        </w:rPr>
        <w:t xml:space="preserve">   </w:t>
      </w:r>
      <w:r>
        <w:rPr>
          <w:rFonts w:hint="eastAsia"/>
          <w:color w:val="000000"/>
          <w:szCs w:val="21"/>
          <w:highlight w:val="none"/>
        </w:rPr>
        <w:t>年龄：</w:t>
      </w:r>
      <w:r>
        <w:rPr>
          <w:color w:val="000000"/>
          <w:szCs w:val="21"/>
          <w:highlight w:val="none"/>
          <w:u w:val="single"/>
        </w:rPr>
        <w:t xml:space="preserve">       </w:t>
      </w:r>
      <w:r>
        <w:rPr>
          <w:color w:val="000000"/>
          <w:szCs w:val="21"/>
          <w:highlight w:val="none"/>
        </w:rPr>
        <w:t xml:space="preserve">  </w:t>
      </w:r>
      <w:r>
        <w:rPr>
          <w:rFonts w:hint="eastAsia"/>
          <w:color w:val="000000"/>
          <w:szCs w:val="21"/>
          <w:highlight w:val="none"/>
        </w:rPr>
        <w:t>职务：</w:t>
      </w:r>
      <w:r>
        <w:rPr>
          <w:color w:val="000000"/>
          <w:szCs w:val="21"/>
          <w:highlight w:val="none"/>
          <w:u w:val="single"/>
        </w:rPr>
        <w:t xml:space="preserve">         </w:t>
      </w:r>
    </w:p>
    <w:p>
      <w:pPr>
        <w:spacing w:line="276" w:lineRule="auto"/>
        <w:rPr>
          <w:color w:val="000000"/>
          <w:szCs w:val="21"/>
          <w:highlight w:val="none"/>
        </w:rPr>
      </w:pPr>
      <w:r>
        <w:rPr>
          <w:rFonts w:hint="eastAsia"/>
          <w:color w:val="000000"/>
          <w:szCs w:val="21"/>
          <w:highlight w:val="none"/>
        </w:rPr>
        <w:t>系</w:t>
      </w:r>
      <w:r>
        <w:rPr>
          <w:color w:val="000000"/>
          <w:szCs w:val="21"/>
          <w:highlight w:val="none"/>
          <w:u w:val="single"/>
        </w:rPr>
        <w:t xml:space="preserve">                               </w:t>
      </w:r>
      <w:r>
        <w:rPr>
          <w:rFonts w:hint="eastAsia"/>
          <w:color w:val="000000"/>
          <w:szCs w:val="21"/>
          <w:highlight w:val="none"/>
        </w:rPr>
        <w:t>（企业名称）的法定代表人。</w:t>
      </w:r>
    </w:p>
    <w:p>
      <w:pPr>
        <w:spacing w:line="276" w:lineRule="auto"/>
        <w:rPr>
          <w:color w:val="000000"/>
          <w:szCs w:val="21"/>
          <w:highlight w:val="none"/>
        </w:rPr>
      </w:pPr>
      <w:r>
        <w:rPr>
          <w:rFonts w:hint="eastAsia"/>
          <w:color w:val="000000"/>
          <w:szCs w:val="21"/>
          <w:highlight w:val="none"/>
        </w:rPr>
        <w:t>特此证明。</w:t>
      </w:r>
    </w:p>
    <w:p>
      <w:pPr>
        <w:spacing w:line="276" w:lineRule="auto"/>
        <w:rPr>
          <w:color w:val="000000"/>
          <w:szCs w:val="21"/>
          <w:highlight w:val="none"/>
        </w:rPr>
      </w:pPr>
    </w:p>
    <w:p>
      <w:pPr>
        <w:adjustRightInd w:val="0"/>
        <w:snapToGrid w:val="0"/>
        <w:spacing w:line="276" w:lineRule="auto"/>
        <w:ind w:firstLine="3675" w:firstLineChars="1750"/>
        <w:jc w:val="left"/>
        <w:rPr>
          <w:rFonts w:ascii="宋体" w:hAnsi="宋体"/>
          <w:color w:val="000000"/>
          <w:szCs w:val="21"/>
          <w:highlight w:val="none"/>
        </w:rPr>
      </w:pPr>
      <w:r>
        <w:rPr>
          <w:rFonts w:hint="eastAsia" w:ascii="宋体" w:hAnsi="宋体"/>
          <w:color w:val="000000"/>
          <w:szCs w:val="21"/>
          <w:highlight w:val="none"/>
        </w:rPr>
        <w:t>投标人名称（公章）：</w:t>
      </w:r>
      <w:r>
        <w:rPr>
          <w:rFonts w:hint="eastAsia" w:ascii="宋体" w:hAnsi="宋体"/>
          <w:color w:val="000000"/>
          <w:kern w:val="0"/>
          <w:szCs w:val="21"/>
          <w:highlight w:val="none"/>
          <w:u w:val="single"/>
        </w:rPr>
        <w:t xml:space="preserve">              </w:t>
      </w:r>
    </w:p>
    <w:p>
      <w:pPr>
        <w:adjustRightInd w:val="0"/>
        <w:snapToGrid w:val="0"/>
        <w:spacing w:line="276" w:lineRule="auto"/>
        <w:ind w:firstLine="3675" w:firstLineChars="1750"/>
        <w:jc w:val="left"/>
        <w:rPr>
          <w:color w:val="000000"/>
          <w:szCs w:val="21"/>
          <w:highlight w:val="none"/>
        </w:rPr>
      </w:pPr>
      <w:r>
        <w:rPr>
          <w:rFonts w:hint="eastAsia" w:ascii="宋体" w:hAnsi="宋体"/>
          <w:color w:val="000000"/>
          <w:szCs w:val="21"/>
          <w:highlight w:val="none"/>
        </w:rPr>
        <w:t>日期：</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年</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月</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日</w:t>
      </w:r>
    </w:p>
    <w:p>
      <w:pPr>
        <w:adjustRightInd w:val="0"/>
        <w:snapToGrid w:val="0"/>
        <w:spacing w:line="276" w:lineRule="auto"/>
        <w:jc w:val="center"/>
        <w:rPr>
          <w:szCs w:val="21"/>
          <w:highlight w:val="none"/>
        </w:rPr>
      </w:pPr>
    </w:p>
    <w:p>
      <w:pPr>
        <w:adjustRightInd w:val="0"/>
        <w:snapToGrid w:val="0"/>
        <w:spacing w:line="276" w:lineRule="auto"/>
        <w:jc w:val="center"/>
        <w:rPr>
          <w:szCs w:val="21"/>
          <w:highlight w:val="none"/>
        </w:rPr>
      </w:pPr>
      <w:r>
        <w:rPr>
          <w:highlight w:val="none"/>
        </w:rPr>
        <mc:AlternateContent>
          <mc:Choice Requires="wps">
            <w:drawing>
              <wp:anchor distT="0" distB="0" distL="114300" distR="114300" simplePos="0" relativeHeight="251663360" behindDoc="0" locked="0" layoutInCell="1" allowOverlap="1">
                <wp:simplePos x="0" y="0"/>
                <wp:positionH relativeFrom="column">
                  <wp:posOffset>-390525</wp:posOffset>
                </wp:positionH>
                <wp:positionV relativeFrom="paragraph">
                  <wp:posOffset>189230</wp:posOffset>
                </wp:positionV>
                <wp:extent cx="3000375" cy="1714500"/>
                <wp:effectExtent l="4445" t="4445" r="12700" b="18415"/>
                <wp:wrapNone/>
                <wp:docPr id="5" name="文本框 7"/>
                <wp:cNvGraphicFramePr/>
                <a:graphic xmlns:a="http://schemas.openxmlformats.org/drawingml/2006/main">
                  <a:graphicData uri="http://schemas.microsoft.com/office/word/2010/wordprocessingShape">
                    <wps:wsp>
                      <wps:cNvSpPr/>
                      <wps:spPr>
                        <a:xfrm>
                          <a:off x="0" y="0"/>
                          <a:ext cx="3000375" cy="1714500"/>
                        </a:xfrm>
                        <a:prstGeom prst="rect">
                          <a:avLst/>
                        </a:prstGeom>
                        <a:gradFill rotWithShape="0">
                          <a:gsLst>
                            <a:gs pos="0">
                              <a:srgbClr val="FFFFFF">
                                <a:alpha val="100000"/>
                              </a:srgbClr>
                            </a:gs>
                            <a:gs pos="100000">
                              <a:srgbClr val="FFFFFF">
                                <a:alpha val="100000"/>
                              </a:srgbClr>
                            </a:gs>
                          </a:gsLst>
                          <a:lin ang="0" scaled="1"/>
                          <a:tileRect/>
                        </a:gradFill>
                        <a:ln w="9525" cap="flat" cmpd="sng">
                          <a:solidFill>
                            <a:srgbClr val="000000"/>
                          </a:solidFill>
                          <a:prstDash val="solid"/>
                          <a:miter/>
                          <a:headEnd type="none" w="med" len="med"/>
                          <a:tailEnd type="none" w="med" len="med"/>
                        </a:ln>
                      </wps:spPr>
                      <wps:txbx>
                        <w:txbxContent>
                          <w:p>
                            <w:pPr>
                              <w:ind w:firstLine="480"/>
                              <w:jc w:val="left"/>
                              <w:rPr>
                                <w:sz w:val="24"/>
                              </w:rPr>
                            </w:pPr>
                            <w:permStart w:id="0" w:edGrp="everyone"/>
                            <w:r>
                              <w:rPr>
                                <w:rFonts w:hint="eastAsia"/>
                                <w:sz w:val="24"/>
                              </w:rPr>
                              <w:t>附：法定代表人身份证复印件（正面）</w:t>
                            </w:r>
                            <w:permEnd w:id="0"/>
                          </w:p>
                        </w:txbxContent>
                      </wps:txbx>
                      <wps:bodyPr upright="1"/>
                    </wps:wsp>
                  </a:graphicData>
                </a:graphic>
              </wp:anchor>
            </w:drawing>
          </mc:Choice>
          <mc:Fallback>
            <w:pict>
              <v:rect id="文本框 7" o:spid="_x0000_s1026" o:spt="1" style="position:absolute;left:0pt;margin-left:-30.75pt;margin-top:14.9pt;height:135pt;width:236.25pt;z-index:251663360;mso-width-relative:page;mso-height-relative:page;" fillcolor="#FFFFFF" filled="t" stroked="t" coordsize="21600,21600" o:gfxdata="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GDY9MdYAAAAKAQAADwAA&#10;AAAAAAABACAAAAAiAAAAZHJzL2Rvd25yZXYueG1sUEsBAhQAFAAAAAgAh07iQGvIL1pRAgAAAwUA&#10;AA4AAAAAAAAAAQAgAAAAJQEAAGRycy9lMm9Eb2MueG1sUEsFBgAAAAAGAAYAWQEAAOgFAAAAAA==&#10;">
                <v:fill type="gradient" on="t" color2="#FFFFFF" angle="90" focus="100%" focussize="0,0"/>
                <v:stroke color="#000000" joinstyle="miter"/>
                <v:imagedata o:title=""/>
                <o:lock v:ext="edit" aspectratio="f"/>
                <v:textbox>
                  <w:txbxContent>
                    <w:p>
                      <w:pPr>
                        <w:ind w:firstLine="480"/>
                        <w:jc w:val="left"/>
                        <w:rPr>
                          <w:sz w:val="24"/>
                        </w:rPr>
                      </w:pPr>
                      <w:permStart w:id="0" w:edGrp="everyone"/>
                      <w:r>
                        <w:rPr>
                          <w:rFonts w:hint="eastAsia"/>
                          <w:sz w:val="24"/>
                        </w:rPr>
                        <w:t>附：法定代表人身份证复印件（正面）</w:t>
                      </w:r>
                      <w:permEnd w:id="0"/>
                    </w:p>
                  </w:txbxContent>
                </v:textbox>
              </v:rect>
            </w:pict>
          </mc:Fallback>
        </mc:AlternateContent>
      </w:r>
      <w:r>
        <w:rPr>
          <w:highlight w:val="none"/>
        </w:rPr>
        <mc:AlternateContent>
          <mc:Choice Requires="wps">
            <w:drawing>
              <wp:anchor distT="0" distB="0" distL="114300" distR="114300" simplePos="0" relativeHeight="251664384" behindDoc="0" locked="0" layoutInCell="1" allowOverlap="1">
                <wp:simplePos x="0" y="0"/>
                <wp:positionH relativeFrom="column">
                  <wp:posOffset>2686050</wp:posOffset>
                </wp:positionH>
                <wp:positionV relativeFrom="paragraph">
                  <wp:posOffset>170815</wp:posOffset>
                </wp:positionV>
                <wp:extent cx="3000375" cy="1714500"/>
                <wp:effectExtent l="4445" t="4445" r="12700" b="18415"/>
                <wp:wrapNone/>
                <wp:docPr id="6" name="文本框 6"/>
                <wp:cNvGraphicFramePr/>
                <a:graphic xmlns:a="http://schemas.openxmlformats.org/drawingml/2006/main">
                  <a:graphicData uri="http://schemas.microsoft.com/office/word/2010/wordprocessingShape">
                    <wps:wsp>
                      <wps:cNvSpPr/>
                      <wps:spPr>
                        <a:xfrm>
                          <a:off x="0" y="0"/>
                          <a:ext cx="3000375" cy="1714500"/>
                        </a:xfrm>
                        <a:prstGeom prst="rect">
                          <a:avLst/>
                        </a:prstGeom>
                        <a:gradFill rotWithShape="0">
                          <a:gsLst>
                            <a:gs pos="0">
                              <a:srgbClr val="FFFFFF">
                                <a:alpha val="100000"/>
                              </a:srgbClr>
                            </a:gs>
                            <a:gs pos="100000">
                              <a:srgbClr val="FFFFFF">
                                <a:alpha val="100000"/>
                              </a:srgbClr>
                            </a:gs>
                          </a:gsLst>
                          <a:lin ang="0" scaled="1"/>
                          <a:tileRect/>
                        </a:gradFill>
                        <a:ln w="9525" cap="flat" cmpd="sng">
                          <a:solidFill>
                            <a:srgbClr val="000000"/>
                          </a:solidFill>
                          <a:prstDash val="solid"/>
                          <a:miter/>
                          <a:headEnd type="none" w="med" len="med"/>
                          <a:tailEnd type="none" w="med" len="med"/>
                        </a:ln>
                      </wps:spPr>
                      <wps:txbx>
                        <w:txbxContent>
                          <w:p>
                            <w:pPr>
                              <w:ind w:firstLine="480"/>
                              <w:jc w:val="left"/>
                              <w:rPr>
                                <w:sz w:val="24"/>
                              </w:rPr>
                            </w:pPr>
                            <w:permStart w:id="1" w:edGrp="everyone"/>
                            <w:r>
                              <w:rPr>
                                <w:rFonts w:hint="eastAsia"/>
                                <w:sz w:val="24"/>
                              </w:rPr>
                              <w:t>附：法定代表人身份证复印件（反面）</w:t>
                            </w:r>
                            <w:permEnd w:id="1"/>
                          </w:p>
                        </w:txbxContent>
                      </wps:txbx>
                      <wps:bodyPr upright="1"/>
                    </wps:wsp>
                  </a:graphicData>
                </a:graphic>
              </wp:anchor>
            </w:drawing>
          </mc:Choice>
          <mc:Fallback>
            <w:pict>
              <v:rect id="文本框 6" o:spid="_x0000_s1026" o:spt="1" style="position:absolute;left:0pt;margin-left:211.5pt;margin-top:13.45pt;height:135pt;width:236.25pt;z-index:251664384;mso-width-relative:page;mso-height-relative:page;" fillcolor="#FFFFFF" filled="t" stroked="t" coordsize="21600,21600" o:gfxdata="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pS7ONkAAAAKAQAA&#10;DwAAAAAAAAABACAAAAAiAAAAZHJzL2Rvd25yZXYueG1sUEsBAhQAFAAAAAgAh07iQMHL+W1RAgAA&#10;AwUAAA4AAAAAAAAAAQAgAAAAKAEAAGRycy9lMm9Eb2MueG1sUEsFBgAAAAAGAAYAWQEAAOsFAAAA&#10;AA==&#10;">
                <v:fill type="gradient" on="t" color2="#FFFFFF" angle="90" focus="100%" focussize="0,0"/>
                <v:stroke color="#000000" joinstyle="miter"/>
                <v:imagedata o:title=""/>
                <o:lock v:ext="edit" aspectratio="f"/>
                <v:textbox>
                  <w:txbxContent>
                    <w:p>
                      <w:pPr>
                        <w:ind w:firstLine="480"/>
                        <w:jc w:val="left"/>
                        <w:rPr>
                          <w:sz w:val="24"/>
                        </w:rPr>
                      </w:pPr>
                      <w:permStart w:id="1" w:edGrp="everyone"/>
                      <w:r>
                        <w:rPr>
                          <w:rFonts w:hint="eastAsia"/>
                          <w:sz w:val="24"/>
                        </w:rPr>
                        <w:t>附：法定代表人身份证复印件（反面）</w:t>
                      </w:r>
                      <w:permEnd w:id="1"/>
                    </w:p>
                  </w:txbxContent>
                </v:textbox>
              </v:rect>
            </w:pict>
          </mc:Fallback>
        </mc:AlternateContent>
      </w:r>
    </w:p>
    <w:p>
      <w:pPr>
        <w:adjustRightInd w:val="0"/>
        <w:snapToGrid w:val="0"/>
        <w:spacing w:line="276" w:lineRule="auto"/>
        <w:jc w:val="center"/>
        <w:rPr>
          <w:szCs w:val="21"/>
          <w:highlight w:val="none"/>
        </w:rPr>
      </w:pPr>
    </w:p>
    <w:p>
      <w:pPr>
        <w:adjustRightInd w:val="0"/>
        <w:snapToGrid w:val="0"/>
        <w:spacing w:line="276" w:lineRule="auto"/>
        <w:jc w:val="center"/>
        <w:rPr>
          <w:szCs w:val="21"/>
          <w:highlight w:val="none"/>
        </w:rPr>
      </w:pPr>
    </w:p>
    <w:p>
      <w:pPr>
        <w:adjustRightInd w:val="0"/>
        <w:snapToGrid w:val="0"/>
        <w:spacing w:line="276" w:lineRule="auto"/>
        <w:jc w:val="center"/>
        <w:rPr>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left"/>
        <w:rPr>
          <w:rFonts w:ascii="宋体" w:hAnsi="宋体"/>
          <w:color w:val="000000"/>
          <w:szCs w:val="21"/>
          <w:highlight w:val="none"/>
        </w:rPr>
      </w:pPr>
      <w:r>
        <w:rPr>
          <w:rFonts w:hint="eastAsia" w:ascii="宋体" w:hAnsi="宋体"/>
          <w:color w:val="000000"/>
          <w:szCs w:val="21"/>
          <w:highlight w:val="none"/>
        </w:rPr>
        <w:t>说明：</w:t>
      </w:r>
    </w:p>
    <w:p>
      <w:pPr>
        <w:adjustRightInd w:val="0"/>
        <w:snapToGrid w:val="0"/>
        <w:spacing w:line="276" w:lineRule="auto"/>
        <w:ind w:firstLine="630" w:firstLineChars="300"/>
        <w:jc w:val="left"/>
        <w:rPr>
          <w:rFonts w:ascii="宋体" w:hAnsi="宋体"/>
          <w:color w:val="000000"/>
          <w:szCs w:val="21"/>
          <w:highlight w:val="none"/>
        </w:rPr>
      </w:pPr>
      <w:r>
        <w:rPr>
          <w:rFonts w:hint="eastAsia" w:ascii="宋体" w:hAnsi="宋体"/>
          <w:color w:val="000000"/>
          <w:szCs w:val="21"/>
          <w:highlight w:val="none"/>
        </w:rPr>
        <w:t>适用于投标人不授权代理人，而由法定代表人直接参加投标并签署投标文件的情况。</w:t>
      </w:r>
    </w:p>
    <w:p>
      <w:pPr>
        <w:adjustRightInd w:val="0"/>
        <w:snapToGrid w:val="0"/>
        <w:spacing w:line="276" w:lineRule="auto"/>
        <w:ind w:firstLine="630" w:firstLineChars="300"/>
        <w:jc w:val="left"/>
        <w:rPr>
          <w:rFonts w:ascii="宋体" w:hAnsi="宋体"/>
          <w:color w:val="000000"/>
          <w:szCs w:val="21"/>
          <w:highlight w:val="none"/>
        </w:rPr>
      </w:pPr>
      <w:r>
        <w:rPr>
          <w:rFonts w:hint="eastAsia" w:ascii="宋体" w:hAnsi="宋体"/>
          <w:color w:val="000000"/>
          <w:szCs w:val="21"/>
          <w:highlight w:val="none"/>
        </w:rPr>
        <w:t>如投标人为自然人，可在此页作出说明并粘贴本人身份证复印件即可。</w:t>
      </w:r>
    </w:p>
    <w:p>
      <w:pPr>
        <w:adjustRightInd w:val="0"/>
        <w:snapToGrid w:val="0"/>
        <w:spacing w:line="276" w:lineRule="auto"/>
        <w:jc w:val="left"/>
        <w:rPr>
          <w:rFonts w:ascii="宋体" w:hAnsi="宋体"/>
          <w:color w:val="000000"/>
          <w:szCs w:val="21"/>
          <w:highlight w:val="none"/>
        </w:rPr>
      </w:pPr>
    </w:p>
    <w:p>
      <w:pPr>
        <w:adjustRightInd w:val="0"/>
        <w:snapToGrid w:val="0"/>
        <w:spacing w:line="276" w:lineRule="auto"/>
        <w:jc w:val="center"/>
        <w:rPr>
          <w:szCs w:val="21"/>
          <w:highlight w:val="none"/>
        </w:rPr>
      </w:pPr>
    </w:p>
    <w:p>
      <w:pPr>
        <w:tabs>
          <w:tab w:val="center" w:pos="4153"/>
          <w:tab w:val="right" w:pos="8306"/>
        </w:tabs>
        <w:snapToGrid w:val="0"/>
        <w:spacing w:line="276" w:lineRule="auto"/>
        <w:jc w:val="center"/>
        <w:rPr>
          <w:rFonts w:ascii="等线" w:hAnsi="等线" w:eastAsia="等线"/>
          <w:szCs w:val="21"/>
          <w:highlight w:val="none"/>
        </w:rPr>
      </w:pPr>
    </w:p>
    <w:p>
      <w:pPr>
        <w:pStyle w:val="30"/>
        <w:numPr>
          <w:ilvl w:val="0"/>
          <w:numId w:val="31"/>
        </w:numPr>
        <w:spacing w:line="276" w:lineRule="auto"/>
        <w:ind w:firstLineChars="0"/>
        <w:outlineLvl w:val="2"/>
        <w:rPr>
          <w:szCs w:val="21"/>
          <w:highlight w:val="none"/>
        </w:rPr>
      </w:pPr>
      <w:r>
        <w:rPr>
          <w:rFonts w:hint="eastAsia" w:ascii="宋体" w:hAnsi="宋体"/>
          <w:kern w:val="0"/>
          <w:szCs w:val="21"/>
          <w:highlight w:val="none"/>
        </w:rPr>
        <w:br w:type="page"/>
      </w:r>
      <w:bookmarkEnd w:id="73"/>
      <w:bookmarkEnd w:id="74"/>
      <w:bookmarkEnd w:id="75"/>
      <w:bookmarkEnd w:id="76"/>
      <w:bookmarkEnd w:id="77"/>
      <w:bookmarkEnd w:id="78"/>
      <w:bookmarkEnd w:id="79"/>
      <w:bookmarkEnd w:id="80"/>
      <w:r>
        <w:rPr>
          <w:rFonts w:hint="eastAsia" w:ascii="宋体" w:hAnsi="宋体"/>
          <w:szCs w:val="21"/>
          <w:highlight w:val="none"/>
        </w:rPr>
        <w:t>法定代表人授权委托书</w:t>
      </w:r>
    </w:p>
    <w:p>
      <w:pPr>
        <w:spacing w:line="276" w:lineRule="auto"/>
        <w:jc w:val="center"/>
        <w:rPr>
          <w:b/>
          <w:szCs w:val="21"/>
          <w:highlight w:val="none"/>
        </w:rPr>
      </w:pPr>
      <w:r>
        <w:rPr>
          <w:rFonts w:hint="eastAsia"/>
          <w:b/>
          <w:szCs w:val="21"/>
          <w:highlight w:val="none"/>
        </w:rPr>
        <w:t>法定代表人授权委托书</w:t>
      </w:r>
    </w:p>
    <w:p>
      <w:pPr>
        <w:spacing w:line="276" w:lineRule="auto"/>
        <w:rPr>
          <w:rFonts w:ascii="宋体" w:hAnsi="宋体"/>
          <w:b/>
          <w:szCs w:val="21"/>
          <w:highlight w:val="none"/>
        </w:rPr>
      </w:pPr>
      <w:r>
        <w:rPr>
          <w:rFonts w:hint="eastAsia" w:ascii="宋体" w:hAnsi="宋体" w:cs="Courier New"/>
          <w:b/>
          <w:szCs w:val="21"/>
          <w:highlight w:val="none"/>
          <w:lang w:val="en-US" w:eastAsia="zh-CN"/>
        </w:rPr>
        <w:t>采购人</w:t>
      </w:r>
      <w:r>
        <w:rPr>
          <w:rFonts w:hint="eastAsia" w:ascii="宋体" w:hAnsi="宋体" w:cs="Courier New"/>
          <w:b/>
          <w:szCs w:val="21"/>
          <w:highlight w:val="none"/>
        </w:rPr>
        <w:t>：</w:t>
      </w:r>
    </w:p>
    <w:p>
      <w:pPr>
        <w:spacing w:line="276" w:lineRule="auto"/>
        <w:ind w:firstLine="420"/>
        <w:rPr>
          <w:rFonts w:ascii="宋体" w:hAnsi="宋体"/>
          <w:szCs w:val="21"/>
          <w:highlight w:val="none"/>
        </w:rPr>
      </w:pPr>
      <w:r>
        <w:rPr>
          <w:bCs/>
          <w:szCs w:val="21"/>
          <w:highlight w:val="none"/>
          <w:u w:val="single"/>
        </w:rPr>
        <w:t xml:space="preserve">                     </w:t>
      </w:r>
      <w:r>
        <w:rPr>
          <w:rFonts w:hint="eastAsia"/>
          <w:bCs/>
          <w:szCs w:val="21"/>
          <w:highlight w:val="none"/>
        </w:rPr>
        <w:t>（投标人名称）在下面签名的</w:t>
      </w:r>
      <w:r>
        <w:rPr>
          <w:bCs/>
          <w:szCs w:val="21"/>
          <w:highlight w:val="none"/>
          <w:u w:val="single"/>
        </w:rPr>
        <w:t xml:space="preserve">           </w:t>
      </w:r>
      <w:r>
        <w:rPr>
          <w:rFonts w:hint="eastAsia"/>
          <w:bCs/>
          <w:szCs w:val="21"/>
          <w:highlight w:val="none"/>
        </w:rPr>
        <w:t>（法定代表人姓名）代表本公司授权</w:t>
      </w:r>
      <w:r>
        <w:rPr>
          <w:rFonts w:hint="eastAsia" w:ascii="宋体" w:hAnsi="宋体"/>
          <w:szCs w:val="21"/>
          <w:highlight w:val="none"/>
          <w:u w:val="single"/>
        </w:rPr>
        <w:t xml:space="preserve">         </w:t>
      </w:r>
      <w:r>
        <w:rPr>
          <w:rFonts w:hint="eastAsia" w:ascii="宋体" w:hAnsi="宋体"/>
          <w:szCs w:val="21"/>
          <w:highlight w:val="none"/>
        </w:rPr>
        <w:t>同志为我公司参加贵方组织的</w:t>
      </w:r>
      <w:r>
        <w:rPr>
          <w:rFonts w:hint="eastAsia" w:ascii="宋体" w:hAnsi="宋体"/>
          <w:szCs w:val="21"/>
          <w:highlight w:val="none"/>
          <w:u w:val="single"/>
        </w:rPr>
        <w:t xml:space="preserve">           </w:t>
      </w:r>
      <w:r>
        <w:rPr>
          <w:rFonts w:hint="eastAsia" w:hAnsi="宋体"/>
          <w:color w:val="0D0D0D"/>
          <w:szCs w:val="21"/>
          <w:highlight w:val="none"/>
        </w:rPr>
        <w:t>项目（项目编号</w:t>
      </w:r>
      <w:r>
        <w:rPr>
          <w:rFonts w:hAnsi="宋体"/>
          <w:color w:val="0D0D0D"/>
          <w:szCs w:val="21"/>
          <w:highlight w:val="none"/>
        </w:rPr>
        <w:t>/</w:t>
      </w:r>
      <w:r>
        <w:rPr>
          <w:rFonts w:hint="eastAsia" w:hAnsi="宋体"/>
          <w:color w:val="0D0D0D"/>
          <w:szCs w:val="21"/>
          <w:highlight w:val="none"/>
        </w:rPr>
        <w:t>标段编号：</w:t>
      </w:r>
      <w:r>
        <w:rPr>
          <w:rFonts w:hAnsi="宋体"/>
          <w:color w:val="0D0D0D"/>
          <w:szCs w:val="21"/>
          <w:highlight w:val="none"/>
        </w:rPr>
        <w:t>_____</w:t>
      </w:r>
      <w:r>
        <w:rPr>
          <w:rFonts w:hAnsi="宋体"/>
          <w:color w:val="0D0D0D"/>
          <w:szCs w:val="21"/>
          <w:highlight w:val="none"/>
          <w:u w:val="single"/>
        </w:rPr>
        <w:t xml:space="preserve">    </w:t>
      </w:r>
      <w:r>
        <w:rPr>
          <w:rFonts w:hAnsi="宋体"/>
          <w:szCs w:val="21"/>
          <w:highlight w:val="none"/>
          <w:u w:val="single"/>
        </w:rPr>
        <w:t>_</w:t>
      </w:r>
      <w:r>
        <w:rPr>
          <w:rFonts w:hint="eastAsia" w:hAnsi="宋体"/>
          <w:szCs w:val="21"/>
          <w:highlight w:val="none"/>
        </w:rPr>
        <w:t>）</w:t>
      </w:r>
      <w:r>
        <w:rPr>
          <w:rFonts w:hint="eastAsia" w:ascii="宋体" w:hAnsi="宋体"/>
          <w:szCs w:val="21"/>
          <w:highlight w:val="none"/>
        </w:rPr>
        <w:t>采购活动的投标人授权代表，全权代表我公司处理在该项目投标活动中的一切事宜。代理期限从</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日起至</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日止。</w:t>
      </w:r>
    </w:p>
    <w:p>
      <w:pPr>
        <w:spacing w:line="276" w:lineRule="auto"/>
        <w:ind w:firstLine="472" w:firstLineChars="225"/>
        <w:rPr>
          <w:rFonts w:ascii="宋体" w:hAnsi="宋体"/>
          <w:szCs w:val="21"/>
          <w:highlight w:val="none"/>
        </w:rPr>
      </w:pPr>
      <w:r>
        <w:rPr>
          <w:rFonts w:hint="eastAsia" w:ascii="宋体" w:hAnsi="宋体"/>
          <w:szCs w:val="21"/>
          <w:highlight w:val="none"/>
        </w:rPr>
        <w:t>授权代表无转委托权。</w:t>
      </w:r>
    </w:p>
    <w:p>
      <w:pPr>
        <w:spacing w:line="276" w:lineRule="auto"/>
        <w:ind w:firstLine="472" w:firstLineChars="225"/>
        <w:rPr>
          <w:rFonts w:ascii="宋体" w:hAnsi="宋体"/>
          <w:szCs w:val="21"/>
          <w:highlight w:val="none"/>
        </w:rPr>
      </w:pPr>
      <w:r>
        <w:rPr>
          <w:rFonts w:hint="eastAsia" w:cs="宋体"/>
          <w:szCs w:val="21"/>
          <w:highlight w:val="none"/>
        </w:rPr>
        <w:t>特此声明。</w:t>
      </w:r>
    </w:p>
    <w:p>
      <w:pPr>
        <w:spacing w:line="276" w:lineRule="auto"/>
        <w:ind w:firstLine="3595" w:firstLineChars="1712"/>
        <w:rPr>
          <w:bCs/>
          <w:szCs w:val="21"/>
          <w:highlight w:val="none"/>
        </w:rPr>
      </w:pPr>
    </w:p>
    <w:p>
      <w:pPr>
        <w:spacing w:line="276" w:lineRule="auto"/>
        <w:ind w:firstLine="3595" w:firstLineChars="1712"/>
        <w:rPr>
          <w:rFonts w:hAnsi="宋体"/>
          <w:b/>
          <w:bCs/>
          <w:szCs w:val="21"/>
          <w:highlight w:val="none"/>
          <w:u w:val="single"/>
        </w:rPr>
      </w:pPr>
      <w:r>
        <w:rPr>
          <w:rFonts w:hint="eastAsia"/>
          <w:bCs/>
          <w:szCs w:val="21"/>
          <w:highlight w:val="none"/>
        </w:rPr>
        <w:t>日期：</w:t>
      </w:r>
      <w:r>
        <w:rPr>
          <w:rFonts w:hint="eastAsia" w:ascii="宋体" w:hAnsi="宋体"/>
          <w:color w:val="000000"/>
          <w:kern w:val="0"/>
          <w:szCs w:val="21"/>
          <w:highlight w:val="none"/>
          <w:u w:val="single"/>
        </w:rPr>
        <w:t xml:space="preserve">    </w:t>
      </w:r>
      <w:r>
        <w:rPr>
          <w:rFonts w:hint="eastAsia"/>
          <w:bCs/>
          <w:szCs w:val="21"/>
          <w:highlight w:val="none"/>
        </w:rPr>
        <w:t>年</w:t>
      </w:r>
      <w:r>
        <w:rPr>
          <w:rFonts w:hint="eastAsia" w:ascii="宋体" w:hAnsi="宋体"/>
          <w:color w:val="000000"/>
          <w:kern w:val="0"/>
          <w:szCs w:val="21"/>
          <w:highlight w:val="none"/>
          <w:u w:val="single"/>
        </w:rPr>
        <w:t xml:space="preserve">    </w:t>
      </w:r>
      <w:r>
        <w:rPr>
          <w:rFonts w:hint="eastAsia"/>
          <w:bCs/>
          <w:szCs w:val="21"/>
          <w:highlight w:val="none"/>
        </w:rPr>
        <w:t>月</w:t>
      </w:r>
      <w:r>
        <w:rPr>
          <w:rFonts w:hint="eastAsia" w:ascii="宋体" w:hAnsi="宋体"/>
          <w:color w:val="000000"/>
          <w:kern w:val="0"/>
          <w:szCs w:val="21"/>
          <w:highlight w:val="none"/>
          <w:u w:val="single"/>
        </w:rPr>
        <w:t xml:space="preserve">    </w:t>
      </w:r>
      <w:r>
        <w:rPr>
          <w:rFonts w:hint="eastAsia"/>
          <w:bCs/>
          <w:szCs w:val="21"/>
          <w:highlight w:val="none"/>
        </w:rPr>
        <w:t>日</w:t>
      </w:r>
    </w:p>
    <w:p>
      <w:pPr>
        <w:spacing w:line="276" w:lineRule="auto"/>
        <w:rPr>
          <w:rFonts w:ascii="宋体" w:hAnsi="宋体"/>
          <w:szCs w:val="21"/>
          <w:highlight w:val="none"/>
        </w:rPr>
      </w:pPr>
      <w:r>
        <w:rPr>
          <w:rFonts w:hint="eastAsia" w:ascii="宋体" w:hAnsi="宋体"/>
          <w:szCs w:val="21"/>
          <w:highlight w:val="none"/>
        </w:rPr>
        <w:t>附：</w:t>
      </w:r>
    </w:p>
    <w:p>
      <w:pPr>
        <w:adjustRightInd w:val="0"/>
        <w:snapToGrid w:val="0"/>
        <w:spacing w:line="276" w:lineRule="auto"/>
        <w:ind w:firstLine="630" w:firstLineChars="300"/>
        <w:rPr>
          <w:rFonts w:ascii="宋体" w:hAnsi="宋体"/>
          <w:color w:val="000000"/>
          <w:kern w:val="0"/>
          <w:szCs w:val="21"/>
          <w:highlight w:val="none"/>
        </w:rPr>
      </w:pPr>
      <w:r>
        <w:rPr>
          <w:rFonts w:hint="eastAsia" w:ascii="宋体" w:hAnsi="宋体"/>
          <w:color w:val="000000"/>
          <w:kern w:val="0"/>
          <w:szCs w:val="21"/>
          <w:highlight w:val="none"/>
        </w:rPr>
        <w:t>投标人名称（公章）：</w:t>
      </w:r>
      <w:r>
        <w:rPr>
          <w:rFonts w:hint="eastAsia" w:ascii="宋体" w:hAnsi="宋体"/>
          <w:color w:val="000000"/>
          <w:kern w:val="0"/>
          <w:szCs w:val="21"/>
          <w:highlight w:val="none"/>
          <w:u w:val="single"/>
        </w:rPr>
        <w:t xml:space="preserve">                   </w:t>
      </w:r>
      <w:r>
        <w:rPr>
          <w:rFonts w:hint="eastAsia" w:ascii="宋体" w:hAnsi="宋体"/>
          <w:color w:val="000000"/>
          <w:kern w:val="0"/>
          <w:szCs w:val="21"/>
          <w:highlight w:val="none"/>
        </w:rPr>
        <w:t xml:space="preserve">        </w:t>
      </w:r>
    </w:p>
    <w:p>
      <w:pPr>
        <w:adjustRightInd w:val="0"/>
        <w:snapToGrid w:val="0"/>
        <w:spacing w:line="276" w:lineRule="auto"/>
        <w:ind w:firstLine="630" w:firstLineChars="300"/>
        <w:rPr>
          <w:rFonts w:ascii="宋体" w:hAnsi="宋体"/>
          <w:color w:val="000000"/>
          <w:kern w:val="0"/>
          <w:szCs w:val="21"/>
          <w:highlight w:val="none"/>
        </w:rPr>
      </w:pPr>
      <w:r>
        <w:rPr>
          <w:rFonts w:hint="eastAsia" w:ascii="宋体" w:hAnsi="宋体"/>
          <w:color w:val="000000"/>
          <w:kern w:val="0"/>
          <w:szCs w:val="21"/>
          <w:highlight w:val="none"/>
        </w:rPr>
        <w:t>法定代表人（签名</w:t>
      </w:r>
      <w:r>
        <w:rPr>
          <w:rFonts w:ascii="宋体" w:hAnsi="宋体"/>
          <w:color w:val="000000"/>
          <w:kern w:val="0"/>
          <w:szCs w:val="21"/>
          <w:highlight w:val="none"/>
        </w:rPr>
        <w:t>或盖</w:t>
      </w:r>
      <w:r>
        <w:rPr>
          <w:rFonts w:hint="eastAsia" w:ascii="宋体" w:hAnsi="宋体"/>
          <w:color w:val="000000"/>
          <w:kern w:val="0"/>
          <w:szCs w:val="21"/>
          <w:highlight w:val="none"/>
        </w:rPr>
        <w:t>章）：</w:t>
      </w:r>
      <w:r>
        <w:rPr>
          <w:rFonts w:hint="eastAsia" w:ascii="宋体" w:hAnsi="宋体"/>
          <w:color w:val="000000"/>
          <w:kern w:val="0"/>
          <w:szCs w:val="21"/>
          <w:highlight w:val="none"/>
          <w:u w:val="single"/>
        </w:rPr>
        <w:t xml:space="preserve">                   </w:t>
      </w:r>
      <w:r>
        <w:rPr>
          <w:rFonts w:hint="eastAsia" w:ascii="宋体" w:hAnsi="宋体"/>
          <w:color w:val="000000"/>
          <w:kern w:val="0"/>
          <w:szCs w:val="21"/>
          <w:highlight w:val="none"/>
        </w:rPr>
        <w:t xml:space="preserve">                       </w:t>
      </w:r>
    </w:p>
    <w:p>
      <w:pPr>
        <w:spacing w:line="276" w:lineRule="auto"/>
        <w:ind w:firstLine="630" w:firstLineChars="300"/>
        <w:rPr>
          <w:rFonts w:cs="宋体"/>
          <w:szCs w:val="21"/>
          <w:highlight w:val="none"/>
        </w:rPr>
      </w:pPr>
      <w:r>
        <w:rPr>
          <w:rFonts w:hint="eastAsia" w:cs="宋体"/>
          <w:szCs w:val="21"/>
          <w:highlight w:val="none"/>
        </w:rPr>
        <w:t>授权代表</w:t>
      </w:r>
      <w:r>
        <w:rPr>
          <w:rFonts w:hint="eastAsia" w:ascii="宋体" w:hAnsi="宋体"/>
          <w:color w:val="000000"/>
          <w:kern w:val="0"/>
          <w:szCs w:val="21"/>
          <w:highlight w:val="none"/>
        </w:rPr>
        <w:t>（签名）</w:t>
      </w:r>
      <w:r>
        <w:rPr>
          <w:rFonts w:hint="eastAsia" w:cs="宋体"/>
          <w:szCs w:val="21"/>
          <w:highlight w:val="none"/>
        </w:rPr>
        <w:t>：</w:t>
      </w:r>
      <w:r>
        <w:rPr>
          <w:rFonts w:cs="宋体"/>
          <w:szCs w:val="21"/>
          <w:highlight w:val="none"/>
          <w:u w:val="single"/>
        </w:rPr>
        <w:t xml:space="preserve">              </w:t>
      </w:r>
    </w:p>
    <w:p>
      <w:pPr>
        <w:spacing w:line="276" w:lineRule="auto"/>
        <w:ind w:firstLine="630" w:firstLineChars="300"/>
        <w:rPr>
          <w:rFonts w:ascii="宋体" w:hAnsi="宋体"/>
          <w:szCs w:val="21"/>
          <w:highlight w:val="none"/>
          <w:u w:val="single"/>
        </w:rPr>
      </w:pPr>
      <w:r>
        <w:rPr>
          <w:rFonts w:hint="eastAsia" w:cs="宋体"/>
          <w:szCs w:val="21"/>
          <w:highlight w:val="none"/>
        </w:rPr>
        <w:t>授权代表</w:t>
      </w:r>
      <w:r>
        <w:rPr>
          <w:rFonts w:hint="eastAsia" w:ascii="宋体" w:hAnsi="宋体"/>
          <w:color w:val="000000"/>
          <w:kern w:val="0"/>
          <w:szCs w:val="21"/>
          <w:highlight w:val="none"/>
        </w:rPr>
        <w:t>身份证号码：</w:t>
      </w:r>
      <w:r>
        <w:rPr>
          <w:rFonts w:hint="eastAsia" w:ascii="宋体" w:hAnsi="宋体"/>
          <w:color w:val="000000"/>
          <w:kern w:val="0"/>
          <w:szCs w:val="21"/>
          <w:highlight w:val="none"/>
          <w:u w:val="single"/>
        </w:rPr>
        <w:t xml:space="preserve">                   </w:t>
      </w:r>
      <w:r>
        <w:rPr>
          <w:rFonts w:hint="eastAsia" w:ascii="宋体" w:hAnsi="宋体"/>
          <w:szCs w:val="21"/>
          <w:highlight w:val="none"/>
          <w:u w:val="single"/>
        </w:rPr>
        <w:t xml:space="preserve">        </w:t>
      </w:r>
    </w:p>
    <w:p>
      <w:pPr>
        <w:spacing w:line="276" w:lineRule="auto"/>
        <w:ind w:firstLine="630" w:firstLineChars="300"/>
        <w:rPr>
          <w:rFonts w:cs="宋体"/>
          <w:szCs w:val="21"/>
          <w:highlight w:val="none"/>
        </w:rPr>
      </w:pPr>
      <w:r>
        <w:rPr>
          <w:highlight w:val="none"/>
        </w:rPr>
        <mc:AlternateContent>
          <mc:Choice Requires="wps">
            <w:drawing>
              <wp:anchor distT="0" distB="0" distL="114300" distR="114300" simplePos="0" relativeHeight="251659264" behindDoc="0" locked="0" layoutInCell="1" allowOverlap="1">
                <wp:simplePos x="0" y="0"/>
                <wp:positionH relativeFrom="column">
                  <wp:posOffset>-444500</wp:posOffset>
                </wp:positionH>
                <wp:positionV relativeFrom="paragraph">
                  <wp:posOffset>251460</wp:posOffset>
                </wp:positionV>
                <wp:extent cx="3000375" cy="1714500"/>
                <wp:effectExtent l="4445" t="4445" r="12700" b="18415"/>
                <wp:wrapNone/>
                <wp:docPr id="1" name="文本框 5"/>
                <wp:cNvGraphicFramePr/>
                <a:graphic xmlns:a="http://schemas.openxmlformats.org/drawingml/2006/main">
                  <a:graphicData uri="http://schemas.microsoft.com/office/word/2010/wordprocessingShape">
                    <wps:wsp>
                      <wps:cNvSpPr/>
                      <wps:spPr>
                        <a:xfrm>
                          <a:off x="0" y="0"/>
                          <a:ext cx="3000375" cy="1714500"/>
                        </a:xfrm>
                        <a:prstGeom prst="rect">
                          <a:avLst/>
                        </a:prstGeom>
                        <a:gradFill rotWithShape="0">
                          <a:gsLst>
                            <a:gs pos="0">
                              <a:srgbClr val="FFFFFF">
                                <a:alpha val="100000"/>
                              </a:srgbClr>
                            </a:gs>
                            <a:gs pos="100000">
                              <a:srgbClr val="FFFFFF">
                                <a:alpha val="100000"/>
                              </a:srgbClr>
                            </a:gs>
                          </a:gsLst>
                          <a:lin ang="0" scaled="1"/>
                          <a:tileRect/>
                        </a:gradFill>
                        <a:ln w="9525" cap="flat" cmpd="sng">
                          <a:solidFill>
                            <a:srgbClr val="000000"/>
                          </a:solidFill>
                          <a:prstDash val="solid"/>
                          <a:miter/>
                          <a:headEnd type="none" w="med" len="med"/>
                          <a:tailEnd type="none" w="med" len="med"/>
                        </a:ln>
                      </wps:spPr>
                      <wps:txbx>
                        <w:txbxContent>
                          <w:p>
                            <w:pPr>
                              <w:ind w:firstLine="480"/>
                              <w:jc w:val="left"/>
                              <w:rPr>
                                <w:sz w:val="24"/>
                              </w:rPr>
                            </w:pPr>
                            <w:permStart w:id="2" w:edGrp="everyone"/>
                            <w:r>
                              <w:rPr>
                                <w:rFonts w:hint="eastAsia"/>
                                <w:sz w:val="24"/>
                              </w:rPr>
                              <w:t>附：法定代表人身份证复印件（正面）</w:t>
                            </w:r>
                            <w:permEnd w:id="2"/>
                          </w:p>
                        </w:txbxContent>
                      </wps:txbx>
                      <wps:bodyPr upright="1"/>
                    </wps:wsp>
                  </a:graphicData>
                </a:graphic>
              </wp:anchor>
            </w:drawing>
          </mc:Choice>
          <mc:Fallback>
            <w:pict>
              <v:rect id="文本框 5" o:spid="_x0000_s1026" o:spt="1" style="position:absolute;left:0pt;margin-left:-35pt;margin-top:19.8pt;height:135pt;width:236.25pt;z-index:251659264;mso-width-relative:page;mso-height-relative:page;" fillcolor="#FFFFFF" filled="t" stroked="t" coordsize="21600,21600" o:gfxdata="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1hErm2AAAAAoBAAAP&#10;AAAAAAAAAAEAIAAAACIAAABkcnMvZG93bnJldi54bWxQSwECFAAUAAAACACHTuJA5XJBxlECAAAD&#10;BQAADgAAAAAAAAABACAAAAAnAQAAZHJzL2Uyb0RvYy54bWxQSwUGAAAAAAYABgBZAQAA6gUAAAAA&#10;">
                <v:fill type="gradient" on="t" color2="#FFFFFF" angle="90" focus="100%" focussize="0,0"/>
                <v:stroke color="#000000" joinstyle="miter"/>
                <v:imagedata o:title=""/>
                <o:lock v:ext="edit" aspectratio="f"/>
                <v:textbox>
                  <w:txbxContent>
                    <w:p>
                      <w:pPr>
                        <w:ind w:firstLine="480"/>
                        <w:jc w:val="left"/>
                        <w:rPr>
                          <w:sz w:val="24"/>
                        </w:rPr>
                      </w:pPr>
                      <w:permStart w:id="2" w:edGrp="everyone"/>
                      <w:r>
                        <w:rPr>
                          <w:rFonts w:hint="eastAsia"/>
                          <w:sz w:val="24"/>
                        </w:rPr>
                        <w:t>附：法定代表人身份证复印件（正面）</w:t>
                      </w:r>
                      <w:permEnd w:id="2"/>
                    </w:p>
                  </w:txbxContent>
                </v:textbox>
              </v:rect>
            </w:pict>
          </mc:Fallback>
        </mc:AlternateContent>
      </w:r>
      <w:r>
        <w:rPr>
          <w:highlight w:val="none"/>
        </w:rPr>
        <mc:AlternateContent>
          <mc:Choice Requires="wps">
            <w:drawing>
              <wp:anchor distT="0" distB="0" distL="114300" distR="114300" simplePos="0" relativeHeight="251660288" behindDoc="0" locked="0" layoutInCell="1" allowOverlap="1">
                <wp:simplePos x="0" y="0"/>
                <wp:positionH relativeFrom="column">
                  <wp:posOffset>2733675</wp:posOffset>
                </wp:positionH>
                <wp:positionV relativeFrom="paragraph">
                  <wp:posOffset>256540</wp:posOffset>
                </wp:positionV>
                <wp:extent cx="3000375" cy="1714500"/>
                <wp:effectExtent l="4445" t="4445" r="12700" b="18415"/>
                <wp:wrapNone/>
                <wp:docPr id="2" name="文本框 4"/>
                <wp:cNvGraphicFramePr/>
                <a:graphic xmlns:a="http://schemas.openxmlformats.org/drawingml/2006/main">
                  <a:graphicData uri="http://schemas.microsoft.com/office/word/2010/wordprocessingShape">
                    <wps:wsp>
                      <wps:cNvSpPr/>
                      <wps:spPr>
                        <a:xfrm>
                          <a:off x="0" y="0"/>
                          <a:ext cx="3000375" cy="1714500"/>
                        </a:xfrm>
                        <a:prstGeom prst="rect">
                          <a:avLst/>
                        </a:prstGeom>
                        <a:gradFill rotWithShape="0">
                          <a:gsLst>
                            <a:gs pos="0">
                              <a:srgbClr val="FFFFFF">
                                <a:alpha val="100000"/>
                              </a:srgbClr>
                            </a:gs>
                            <a:gs pos="100000">
                              <a:srgbClr val="FFFFFF">
                                <a:alpha val="100000"/>
                              </a:srgbClr>
                            </a:gs>
                          </a:gsLst>
                          <a:lin ang="0" scaled="1"/>
                          <a:tileRect/>
                        </a:gradFill>
                        <a:ln w="9525" cap="flat" cmpd="sng">
                          <a:solidFill>
                            <a:srgbClr val="000000"/>
                          </a:solidFill>
                          <a:prstDash val="solid"/>
                          <a:miter/>
                          <a:headEnd type="none" w="med" len="med"/>
                          <a:tailEnd type="none" w="med" len="med"/>
                        </a:ln>
                      </wps:spPr>
                      <wps:txbx>
                        <w:txbxContent>
                          <w:p>
                            <w:pPr>
                              <w:ind w:firstLine="480"/>
                              <w:jc w:val="left"/>
                              <w:rPr>
                                <w:sz w:val="24"/>
                              </w:rPr>
                            </w:pPr>
                            <w:permStart w:id="3" w:edGrp="everyone"/>
                            <w:r>
                              <w:rPr>
                                <w:rFonts w:hint="eastAsia"/>
                                <w:sz w:val="24"/>
                              </w:rPr>
                              <w:t>附：法定代表人身份证复印件（反面）</w:t>
                            </w:r>
                            <w:permEnd w:id="3"/>
                          </w:p>
                        </w:txbxContent>
                      </wps:txbx>
                      <wps:bodyPr upright="1"/>
                    </wps:wsp>
                  </a:graphicData>
                </a:graphic>
              </wp:anchor>
            </w:drawing>
          </mc:Choice>
          <mc:Fallback>
            <w:pict>
              <v:rect id="文本框 4" o:spid="_x0000_s1026" o:spt="1" style="position:absolute;left:0pt;margin-left:215.25pt;margin-top:20.2pt;height:135pt;width:236.25pt;z-index:251660288;mso-width-relative:page;mso-height-relative:page;" fillcolor="#FFFFFF" filled="t" stroked="t" coordsize="21600,21600" o:gfxdata="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z3dZ2AAAAAoBAAAP&#10;AAAAAAAAAAEAIAAAACIAAABkcnMvZG93bnJldi54bWxQSwECFAAUAAAACACHTuJAT3GX8VECAAAD&#10;BQAADgAAAAAAAAABACAAAAAnAQAAZHJzL2Uyb0RvYy54bWxQSwUGAAAAAAYABgBZAQAA6gUAAAAA&#10;">
                <v:fill type="gradient" on="t" color2="#FFFFFF" angle="90" focus="100%" focussize="0,0"/>
                <v:stroke color="#000000" joinstyle="miter"/>
                <v:imagedata o:title=""/>
                <o:lock v:ext="edit" aspectratio="f"/>
                <v:textbox>
                  <w:txbxContent>
                    <w:p>
                      <w:pPr>
                        <w:ind w:firstLine="480"/>
                        <w:jc w:val="left"/>
                        <w:rPr>
                          <w:sz w:val="24"/>
                        </w:rPr>
                      </w:pPr>
                      <w:permStart w:id="3" w:edGrp="everyone"/>
                      <w:r>
                        <w:rPr>
                          <w:rFonts w:hint="eastAsia"/>
                          <w:sz w:val="24"/>
                        </w:rPr>
                        <w:t>附：法定代表人身份证复印件（反面）</w:t>
                      </w:r>
                      <w:permEnd w:id="3"/>
                    </w:p>
                  </w:txbxContent>
                </v:textbox>
              </v:rect>
            </w:pict>
          </mc:Fallback>
        </mc:AlternateContent>
      </w:r>
      <w:r>
        <w:rPr>
          <w:rFonts w:hint="eastAsia" w:cs="宋体"/>
          <w:szCs w:val="21"/>
          <w:highlight w:val="none"/>
        </w:rPr>
        <w:t>电话：</w:t>
      </w:r>
      <w:r>
        <w:rPr>
          <w:rFonts w:cs="宋体"/>
          <w:szCs w:val="21"/>
          <w:highlight w:val="none"/>
          <w:u w:val="single"/>
        </w:rPr>
        <w:t xml:space="preserve">                  </w:t>
      </w:r>
      <w:r>
        <w:rPr>
          <w:rFonts w:cs="宋体"/>
          <w:szCs w:val="21"/>
          <w:highlight w:val="none"/>
        </w:rPr>
        <w:t xml:space="preserve"> </w:t>
      </w: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r>
        <w:rPr>
          <w:rFonts w:hint="eastAsia" w:ascii="宋体" w:hAnsi="宋体"/>
          <w:color w:val="000000"/>
          <w:szCs w:val="21"/>
          <w:highlight w:val="none"/>
        </w:rPr>
        <w:t xml:space="preserve">                            </w:t>
      </w: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autoSpaceDE w:val="0"/>
        <w:autoSpaceDN w:val="0"/>
        <w:spacing w:line="276" w:lineRule="auto"/>
        <w:ind w:left="268" w:leftChars="128" w:firstLine="420"/>
        <w:jc w:val="right"/>
        <w:rPr>
          <w:rFonts w:ascii="宋体" w:hAnsi="宋体"/>
          <w:color w:val="000000"/>
          <w:szCs w:val="21"/>
          <w:highlight w:val="none"/>
        </w:rPr>
      </w:pPr>
      <w:r>
        <w:rPr>
          <w:rFonts w:hint="eastAsia" w:ascii="宋体" w:hAnsi="宋体"/>
          <w:color w:val="000000"/>
          <w:szCs w:val="21"/>
          <w:highlight w:val="none"/>
        </w:rPr>
        <w:t xml:space="preserve">  </w:t>
      </w:r>
    </w:p>
    <w:p>
      <w:pPr>
        <w:autoSpaceDE w:val="0"/>
        <w:autoSpaceDN w:val="0"/>
        <w:spacing w:line="276" w:lineRule="auto"/>
        <w:ind w:left="268" w:leftChars="128" w:firstLine="420"/>
        <w:jc w:val="right"/>
        <w:rPr>
          <w:rFonts w:ascii="宋体" w:hAnsi="宋体"/>
          <w:color w:val="000000"/>
          <w:szCs w:val="21"/>
          <w:highlight w:val="none"/>
        </w:rPr>
      </w:pPr>
    </w:p>
    <w:p>
      <w:pPr>
        <w:spacing w:line="276" w:lineRule="auto"/>
        <w:ind w:left="480" w:hanging="480"/>
        <w:jc w:val="right"/>
        <w:rPr>
          <w:rFonts w:ascii="宋体" w:hAnsi="宋体"/>
          <w:color w:val="000000"/>
          <w:szCs w:val="21"/>
          <w:highlight w:val="none"/>
        </w:rPr>
      </w:pPr>
    </w:p>
    <w:p>
      <w:pPr>
        <w:spacing w:line="276" w:lineRule="auto"/>
        <w:ind w:left="480" w:hanging="480"/>
        <w:jc w:val="right"/>
        <w:rPr>
          <w:rFonts w:eastAsia="Times New Roman"/>
          <w:szCs w:val="21"/>
          <w:highlight w:val="none"/>
        </w:rPr>
      </w:pPr>
      <w:r>
        <w:rPr>
          <w:highlight w:val="none"/>
        </w:rPr>
        <mc:AlternateContent>
          <mc:Choice Requires="wps">
            <w:drawing>
              <wp:anchor distT="0" distB="0" distL="114300" distR="114300" simplePos="0" relativeHeight="251661312" behindDoc="0" locked="0" layoutInCell="1" allowOverlap="1">
                <wp:simplePos x="0" y="0"/>
                <wp:positionH relativeFrom="column">
                  <wp:posOffset>-408940</wp:posOffset>
                </wp:positionH>
                <wp:positionV relativeFrom="paragraph">
                  <wp:posOffset>104775</wp:posOffset>
                </wp:positionV>
                <wp:extent cx="3000375" cy="1714500"/>
                <wp:effectExtent l="4445" t="4445" r="12700" b="18415"/>
                <wp:wrapNone/>
                <wp:docPr id="3" name="文本框 3"/>
                <wp:cNvGraphicFramePr/>
                <a:graphic xmlns:a="http://schemas.openxmlformats.org/drawingml/2006/main">
                  <a:graphicData uri="http://schemas.microsoft.com/office/word/2010/wordprocessingShape">
                    <wps:wsp>
                      <wps:cNvSpPr/>
                      <wps:spPr>
                        <a:xfrm>
                          <a:off x="0" y="0"/>
                          <a:ext cx="3000375" cy="1714500"/>
                        </a:xfrm>
                        <a:prstGeom prst="rect">
                          <a:avLst/>
                        </a:prstGeom>
                        <a:gradFill rotWithShape="0">
                          <a:gsLst>
                            <a:gs pos="0">
                              <a:srgbClr val="FFFFFF">
                                <a:alpha val="100000"/>
                              </a:srgbClr>
                            </a:gs>
                            <a:gs pos="100000">
                              <a:srgbClr val="FFFFFF">
                                <a:alpha val="100000"/>
                              </a:srgbClr>
                            </a:gs>
                          </a:gsLst>
                          <a:lin ang="0" scaled="1"/>
                          <a:tileRect/>
                        </a:gradFill>
                        <a:ln w="9525" cap="flat" cmpd="sng">
                          <a:solidFill>
                            <a:srgbClr val="000000"/>
                          </a:solidFill>
                          <a:prstDash val="solid"/>
                          <a:miter/>
                          <a:headEnd type="none" w="med" len="med"/>
                          <a:tailEnd type="none" w="med" len="med"/>
                        </a:ln>
                      </wps:spPr>
                      <wps:txbx>
                        <w:txbxContent>
                          <w:p>
                            <w:pPr>
                              <w:ind w:firstLine="480"/>
                              <w:jc w:val="left"/>
                              <w:rPr>
                                <w:sz w:val="24"/>
                              </w:rPr>
                            </w:pPr>
                            <w:permStart w:id="4" w:edGrp="everyone"/>
                            <w:r>
                              <w:rPr>
                                <w:rFonts w:hint="eastAsia"/>
                                <w:sz w:val="24"/>
                              </w:rPr>
                              <w:t>附：</w:t>
                            </w:r>
                            <w:r>
                              <w:rPr>
                                <w:rFonts w:hint="eastAsia" w:ascii="宋体" w:hAnsi="宋体"/>
                                <w:color w:val="000000"/>
                                <w:kern w:val="0"/>
                                <w:sz w:val="24"/>
                              </w:rPr>
                              <w:t>授权代表</w:t>
                            </w:r>
                            <w:r>
                              <w:rPr>
                                <w:rFonts w:hint="eastAsia"/>
                                <w:sz w:val="24"/>
                              </w:rPr>
                              <w:t>身份证复印件（正面）</w:t>
                            </w:r>
                          </w:p>
                          <w:permEnd w:id="4"/>
                          <w:p>
                            <w:pPr>
                              <w:ind w:firstLine="420"/>
                            </w:pPr>
                          </w:p>
                        </w:txbxContent>
                      </wps:txbx>
                      <wps:bodyPr upright="1"/>
                    </wps:wsp>
                  </a:graphicData>
                </a:graphic>
              </wp:anchor>
            </w:drawing>
          </mc:Choice>
          <mc:Fallback>
            <w:pict>
              <v:rect id="文本框 3" o:spid="_x0000_s1026" o:spt="1" style="position:absolute;left:0pt;margin-left:-32.2pt;margin-top:8.25pt;height:135pt;width:236.25pt;z-index:251661312;mso-width-relative:page;mso-height-relative:page;" fillcolor="#FFFFFF" filled="t" stroked="t" coordsize="21600,21600" o:gfxdata="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e/Kt2AAAAAoBAAAP&#10;AAAAAAAAAAEAIAAAACIAAABkcnMvZG93bnJldi54bWxQSwECFAAUAAAACACHTuJA84BdD1ECAAAD&#10;BQAADgAAAAAAAAABACAAAAAnAQAAZHJzL2Uyb0RvYy54bWxQSwUGAAAAAAYABgBZAQAA6gUAAAAA&#10;">
                <v:fill type="gradient" on="t" color2="#FFFFFF" angle="90" focus="100%" focussize="0,0"/>
                <v:stroke color="#000000" joinstyle="miter"/>
                <v:imagedata o:title=""/>
                <o:lock v:ext="edit" aspectratio="f"/>
                <v:textbox>
                  <w:txbxContent>
                    <w:p>
                      <w:pPr>
                        <w:ind w:firstLine="480"/>
                        <w:jc w:val="left"/>
                        <w:rPr>
                          <w:sz w:val="24"/>
                        </w:rPr>
                      </w:pPr>
                      <w:permStart w:id="4" w:edGrp="everyone"/>
                      <w:r>
                        <w:rPr>
                          <w:rFonts w:hint="eastAsia"/>
                          <w:sz w:val="24"/>
                        </w:rPr>
                        <w:t>附：</w:t>
                      </w:r>
                      <w:r>
                        <w:rPr>
                          <w:rFonts w:hint="eastAsia" w:ascii="宋体" w:hAnsi="宋体"/>
                          <w:color w:val="000000"/>
                          <w:kern w:val="0"/>
                          <w:sz w:val="24"/>
                        </w:rPr>
                        <w:t>授权代表</w:t>
                      </w:r>
                      <w:r>
                        <w:rPr>
                          <w:rFonts w:hint="eastAsia"/>
                          <w:sz w:val="24"/>
                        </w:rPr>
                        <w:t>身份证复印件（正面）</w:t>
                      </w:r>
                    </w:p>
                    <w:permEnd w:id="4"/>
                    <w:p>
                      <w:pPr>
                        <w:ind w:firstLine="420"/>
                      </w:pPr>
                    </w:p>
                  </w:txbxContent>
                </v:textbox>
              </v:rect>
            </w:pict>
          </mc:Fallback>
        </mc:AlternateContent>
      </w:r>
      <w:r>
        <w:rPr>
          <w:highlight w:val="none"/>
        </w:rPr>
        <mc:AlternateContent>
          <mc:Choice Requires="wps">
            <w:drawing>
              <wp:anchor distT="0" distB="0" distL="114300" distR="114300" simplePos="0" relativeHeight="251662336" behindDoc="0" locked="0" layoutInCell="1" allowOverlap="1">
                <wp:simplePos x="0" y="0"/>
                <wp:positionH relativeFrom="column">
                  <wp:posOffset>2748915</wp:posOffset>
                </wp:positionH>
                <wp:positionV relativeFrom="paragraph">
                  <wp:posOffset>77470</wp:posOffset>
                </wp:positionV>
                <wp:extent cx="3000375" cy="1714500"/>
                <wp:effectExtent l="4445" t="4445" r="12700" b="18415"/>
                <wp:wrapNone/>
                <wp:docPr id="4" name="文本框 2"/>
                <wp:cNvGraphicFramePr/>
                <a:graphic xmlns:a="http://schemas.openxmlformats.org/drawingml/2006/main">
                  <a:graphicData uri="http://schemas.microsoft.com/office/word/2010/wordprocessingShape">
                    <wps:wsp>
                      <wps:cNvSpPr/>
                      <wps:spPr>
                        <a:xfrm>
                          <a:off x="0" y="0"/>
                          <a:ext cx="3000375" cy="1714500"/>
                        </a:xfrm>
                        <a:prstGeom prst="rect">
                          <a:avLst/>
                        </a:prstGeom>
                        <a:gradFill rotWithShape="0">
                          <a:gsLst>
                            <a:gs pos="0">
                              <a:srgbClr val="FFFFFF">
                                <a:alpha val="100000"/>
                              </a:srgbClr>
                            </a:gs>
                            <a:gs pos="100000">
                              <a:srgbClr val="FFFFFF">
                                <a:alpha val="100000"/>
                              </a:srgbClr>
                            </a:gs>
                          </a:gsLst>
                          <a:lin ang="0" scaled="1"/>
                          <a:tileRect/>
                        </a:gradFill>
                        <a:ln w="9525" cap="flat" cmpd="sng">
                          <a:solidFill>
                            <a:srgbClr val="000000"/>
                          </a:solidFill>
                          <a:prstDash val="solid"/>
                          <a:miter/>
                          <a:headEnd type="none" w="med" len="med"/>
                          <a:tailEnd type="none" w="med" len="med"/>
                        </a:ln>
                      </wps:spPr>
                      <wps:txbx>
                        <w:txbxContent>
                          <w:p>
                            <w:pPr>
                              <w:ind w:firstLine="480"/>
                              <w:jc w:val="left"/>
                              <w:rPr>
                                <w:sz w:val="24"/>
                              </w:rPr>
                            </w:pPr>
                            <w:permStart w:id="5" w:edGrp="everyone"/>
                            <w:r>
                              <w:rPr>
                                <w:rFonts w:hint="eastAsia"/>
                                <w:sz w:val="24"/>
                              </w:rPr>
                              <w:t>附：</w:t>
                            </w:r>
                            <w:r>
                              <w:rPr>
                                <w:rFonts w:hint="eastAsia" w:ascii="宋体" w:hAnsi="宋体"/>
                                <w:color w:val="000000"/>
                                <w:kern w:val="0"/>
                                <w:sz w:val="24"/>
                              </w:rPr>
                              <w:t>授权代表</w:t>
                            </w:r>
                            <w:r>
                              <w:rPr>
                                <w:rFonts w:hint="eastAsia"/>
                                <w:sz w:val="24"/>
                              </w:rPr>
                              <w:t>身份证复印件（反面）</w:t>
                            </w:r>
                          </w:p>
                          <w:permEnd w:id="5"/>
                          <w:p>
                            <w:pPr>
                              <w:ind w:firstLine="420"/>
                            </w:pPr>
                          </w:p>
                        </w:txbxContent>
                      </wps:txbx>
                      <wps:bodyPr upright="1"/>
                    </wps:wsp>
                  </a:graphicData>
                </a:graphic>
              </wp:anchor>
            </w:drawing>
          </mc:Choice>
          <mc:Fallback>
            <w:pict>
              <v:rect id="文本框 2" o:spid="_x0000_s1026" o:spt="1" style="position:absolute;left:0pt;margin-left:216.45pt;margin-top:6.1pt;height:135pt;width:236.25pt;z-index:251662336;mso-width-relative:page;mso-height-relative:page;" fillcolor="#FFFFFF" filled="t" stroked="t" coordsize="21600,21600" o:gfxdata="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fFRPv2AAAAAoBAAAP&#10;AAAAAAAAAAEAIAAAACIAAABkcnMvZG93bnJldi54bWxQSwECFAAUAAAACACHTuJArP5/BFECAAAD&#10;BQAADgAAAAAAAAABACAAAAAnAQAAZHJzL2Uyb0RvYy54bWxQSwUGAAAAAAYABgBZAQAA6gUAAAAA&#10;">
                <v:fill type="gradient" on="t" color2="#FFFFFF" angle="90" focus="100%" focussize="0,0"/>
                <v:stroke color="#000000" joinstyle="miter"/>
                <v:imagedata o:title=""/>
                <o:lock v:ext="edit" aspectratio="f"/>
                <v:textbox>
                  <w:txbxContent>
                    <w:p>
                      <w:pPr>
                        <w:ind w:firstLine="480"/>
                        <w:jc w:val="left"/>
                        <w:rPr>
                          <w:sz w:val="24"/>
                        </w:rPr>
                      </w:pPr>
                      <w:permStart w:id="5" w:edGrp="everyone"/>
                      <w:r>
                        <w:rPr>
                          <w:rFonts w:hint="eastAsia"/>
                          <w:sz w:val="24"/>
                        </w:rPr>
                        <w:t>附：</w:t>
                      </w:r>
                      <w:r>
                        <w:rPr>
                          <w:rFonts w:hint="eastAsia" w:ascii="宋体" w:hAnsi="宋体"/>
                          <w:color w:val="000000"/>
                          <w:kern w:val="0"/>
                          <w:sz w:val="24"/>
                        </w:rPr>
                        <w:t>授权代表</w:t>
                      </w:r>
                      <w:r>
                        <w:rPr>
                          <w:rFonts w:hint="eastAsia"/>
                          <w:sz w:val="24"/>
                        </w:rPr>
                        <w:t>身份证复印件（反面）</w:t>
                      </w:r>
                    </w:p>
                    <w:permEnd w:id="5"/>
                    <w:p>
                      <w:pPr>
                        <w:ind w:firstLine="420"/>
                      </w:pPr>
                    </w:p>
                  </w:txbxContent>
                </v:textbox>
              </v:rect>
            </w:pict>
          </mc:Fallback>
        </mc:AlternateContent>
      </w: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p>
    <w:p>
      <w:pPr>
        <w:spacing w:line="276" w:lineRule="auto"/>
        <w:rPr>
          <w:rFonts w:ascii="宋体" w:hAnsi="宋体"/>
          <w:color w:val="000000"/>
          <w:szCs w:val="21"/>
          <w:highlight w:val="none"/>
        </w:rPr>
      </w:pPr>
      <w:r>
        <w:rPr>
          <w:rFonts w:hint="eastAsia" w:ascii="宋体" w:hAnsi="宋体"/>
          <w:color w:val="000000"/>
          <w:szCs w:val="21"/>
          <w:highlight w:val="none"/>
        </w:rPr>
        <w:t>说明：投标人不委托授权代表，而由法定代表人直接参加投标时不需要此授权书。</w:t>
      </w:r>
    </w:p>
    <w:p>
      <w:pPr>
        <w:spacing w:line="276" w:lineRule="auto"/>
        <w:ind w:firstLine="634" w:firstLineChars="302"/>
        <w:rPr>
          <w:szCs w:val="21"/>
          <w:highlight w:val="none"/>
        </w:rPr>
      </w:pPr>
      <w:r>
        <w:rPr>
          <w:rFonts w:hint="eastAsia" w:ascii="宋体" w:hAnsi="宋体"/>
          <w:color w:val="000000"/>
          <w:szCs w:val="21"/>
          <w:highlight w:val="none"/>
        </w:rPr>
        <w:t>自然人投标时不需要此授权书。</w:t>
      </w:r>
    </w:p>
    <w:p>
      <w:pPr>
        <w:pStyle w:val="30"/>
        <w:numPr>
          <w:ilvl w:val="0"/>
          <w:numId w:val="31"/>
        </w:numPr>
        <w:spacing w:line="276" w:lineRule="auto"/>
        <w:ind w:firstLineChars="0"/>
        <w:outlineLvl w:val="2"/>
        <w:rPr>
          <w:szCs w:val="21"/>
          <w:highlight w:val="none"/>
        </w:rPr>
      </w:pPr>
      <w:r>
        <w:rPr>
          <w:kern w:val="0"/>
          <w:szCs w:val="21"/>
          <w:highlight w:val="none"/>
        </w:rPr>
        <w:br w:type="page"/>
      </w:r>
      <w:r>
        <w:rPr>
          <w:szCs w:val="21"/>
          <w:highlight w:val="none"/>
        </w:rPr>
        <w:t>资格证明材料</w:t>
      </w:r>
    </w:p>
    <w:p>
      <w:pPr>
        <w:spacing w:line="276" w:lineRule="auto"/>
        <w:ind w:firstLine="210" w:firstLineChars="100"/>
        <w:rPr>
          <w:rFonts w:ascii="宋体" w:hAnsi="宋体"/>
          <w:szCs w:val="21"/>
          <w:highlight w:val="none"/>
        </w:rPr>
      </w:pPr>
      <w:r>
        <w:rPr>
          <w:rFonts w:hint="eastAsia" w:ascii="宋体" w:hAnsi="宋体"/>
          <w:szCs w:val="21"/>
          <w:highlight w:val="none"/>
        </w:rPr>
        <w:t>说明：</w:t>
      </w:r>
    </w:p>
    <w:p>
      <w:pPr>
        <w:spacing w:line="276" w:lineRule="auto"/>
        <w:ind w:firstLine="420" w:firstLineChars="200"/>
        <w:rPr>
          <w:rFonts w:ascii="宋体" w:hAnsi="宋体"/>
          <w:szCs w:val="21"/>
          <w:highlight w:val="none"/>
        </w:rPr>
      </w:pPr>
      <w:r>
        <w:rPr>
          <w:rFonts w:hint="eastAsia" w:ascii="宋体" w:hAnsi="宋体"/>
          <w:szCs w:val="21"/>
          <w:highlight w:val="none"/>
        </w:rPr>
        <w:t>1）</w:t>
      </w:r>
      <w:r>
        <w:rPr>
          <w:rFonts w:hint="eastAsia" w:ascii="宋体" w:hAnsi="宋体"/>
          <w:b/>
          <w:color w:val="FF0000"/>
          <w:szCs w:val="21"/>
          <w:highlight w:val="none"/>
        </w:rPr>
        <w:t>投标人应</w:t>
      </w:r>
      <w:r>
        <w:rPr>
          <w:rFonts w:ascii="宋体" w:hAnsi="宋体"/>
          <w:b/>
          <w:color w:val="FF0000"/>
          <w:szCs w:val="21"/>
          <w:highlight w:val="none"/>
        </w:rPr>
        <w:t>按</w:t>
      </w:r>
      <w:r>
        <w:rPr>
          <w:rFonts w:hint="eastAsia" w:ascii="宋体" w:hAnsi="宋体"/>
          <w:b/>
          <w:color w:val="FF0000"/>
          <w:szCs w:val="21"/>
          <w:highlight w:val="none"/>
        </w:rPr>
        <w:t>招标文件</w:t>
      </w:r>
      <w:r>
        <w:rPr>
          <w:rFonts w:ascii="宋体" w:hAnsi="宋体"/>
          <w:b/>
          <w:color w:val="FF0000"/>
          <w:szCs w:val="21"/>
          <w:highlight w:val="none"/>
        </w:rPr>
        <w:t>第四章</w:t>
      </w:r>
      <w:r>
        <w:rPr>
          <w:rFonts w:hint="eastAsia" w:ascii="宋体" w:hAnsi="宋体"/>
          <w:b/>
          <w:color w:val="FF0000"/>
          <w:szCs w:val="21"/>
          <w:highlight w:val="none"/>
        </w:rPr>
        <w:t>——资格审查方法及标准《资格审查表》要求内容逐项提供相应证明文件</w:t>
      </w:r>
      <w:r>
        <w:rPr>
          <w:rFonts w:hint="eastAsia" w:ascii="宋体" w:hAnsi="宋体"/>
          <w:szCs w:val="21"/>
          <w:highlight w:val="none"/>
        </w:rPr>
        <w:t>；</w:t>
      </w:r>
    </w:p>
    <w:p>
      <w:pPr>
        <w:spacing w:line="276" w:lineRule="auto"/>
        <w:ind w:firstLine="420" w:firstLineChars="200"/>
        <w:rPr>
          <w:rFonts w:ascii="宋体" w:hAnsi="宋体"/>
          <w:szCs w:val="21"/>
          <w:highlight w:val="none"/>
        </w:rPr>
      </w:pPr>
      <w:r>
        <w:rPr>
          <w:rFonts w:hint="eastAsia" w:ascii="宋体" w:hAnsi="宋体"/>
          <w:szCs w:val="21"/>
          <w:highlight w:val="none"/>
        </w:rPr>
        <w:t>2）证明材料仅限于投标单位本身，参股或控股单位及独立法人子公司的材料不能作为证明材料，但投标单位兼并的企业的材料可作为证明材料。</w:t>
      </w:r>
    </w:p>
    <w:p>
      <w:pPr>
        <w:widowControl/>
        <w:jc w:val="left"/>
        <w:rPr>
          <w:rFonts w:ascii="宋体" w:hAnsi="宋体"/>
          <w:szCs w:val="21"/>
          <w:highlight w:val="none"/>
        </w:rPr>
      </w:pPr>
      <w:r>
        <w:rPr>
          <w:rFonts w:ascii="宋体" w:hAnsi="宋体"/>
          <w:szCs w:val="21"/>
          <w:highlight w:val="none"/>
        </w:rPr>
        <w:br w:type="page"/>
      </w:r>
    </w:p>
    <w:p>
      <w:pPr>
        <w:topLinePunct/>
        <w:ind w:left="2310" w:leftChars="1100" w:firstLine="420"/>
        <w:rPr>
          <w:rFonts w:ascii="宋体" w:hAnsi="宋体" w:cs="宋体"/>
          <w:szCs w:val="21"/>
          <w:highlight w:val="none"/>
        </w:rPr>
      </w:pPr>
    </w:p>
    <w:p>
      <w:pPr>
        <w:spacing w:before="100" w:beforeAutospacing="1" w:after="100" w:afterAutospacing="1" w:line="276" w:lineRule="auto"/>
        <w:outlineLvl w:val="4"/>
        <w:rPr>
          <w:rFonts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一</w:t>
      </w:r>
      <w:r>
        <w:rPr>
          <w:rFonts w:ascii="宋体" w:hAnsi="宋体"/>
          <w:szCs w:val="21"/>
          <w:highlight w:val="none"/>
        </w:rPr>
        <w:t>：部分资格材料格式要求</w:t>
      </w:r>
      <w:r>
        <w:rPr>
          <w:rFonts w:hint="eastAsia" w:ascii="宋体" w:hAnsi="宋体"/>
          <w:szCs w:val="21"/>
          <w:highlight w:val="none"/>
        </w:rPr>
        <w:t>——无重大违法记录声明格式</w:t>
      </w:r>
    </w:p>
    <w:p>
      <w:pPr>
        <w:spacing w:line="276" w:lineRule="auto"/>
        <w:jc w:val="center"/>
        <w:rPr>
          <w:b/>
          <w:szCs w:val="21"/>
          <w:highlight w:val="none"/>
        </w:rPr>
      </w:pPr>
      <w:r>
        <w:rPr>
          <w:rFonts w:hint="eastAsia"/>
          <w:b/>
          <w:szCs w:val="21"/>
          <w:highlight w:val="none"/>
        </w:rPr>
        <w:t>无重大违法记录声明</w:t>
      </w:r>
    </w:p>
    <w:p>
      <w:pPr>
        <w:spacing w:before="100" w:beforeAutospacing="1" w:after="100" w:afterAutospacing="1"/>
        <w:rPr>
          <w:rFonts w:ascii="宋体" w:hAnsi="宋体"/>
          <w:szCs w:val="21"/>
          <w:highlight w:val="none"/>
        </w:rPr>
      </w:pPr>
      <w:r>
        <w:rPr>
          <w:rFonts w:hint="eastAsia" w:ascii="宋体" w:hAnsi="宋体"/>
          <w:b/>
          <w:szCs w:val="21"/>
          <w:highlight w:val="none"/>
          <w:lang w:val="en-US" w:eastAsia="zh-CN"/>
        </w:rPr>
        <w:t>采购人</w:t>
      </w:r>
      <w:r>
        <w:rPr>
          <w:rFonts w:hint="eastAsia" w:ascii="宋体" w:hAnsi="宋体"/>
          <w:szCs w:val="21"/>
          <w:highlight w:val="none"/>
        </w:rPr>
        <w:t>：</w:t>
      </w:r>
    </w:p>
    <w:p>
      <w:pPr>
        <w:spacing w:before="100" w:beforeAutospacing="1" w:after="100" w:afterAutospacing="1"/>
        <w:ind w:firstLine="420" w:firstLineChars="200"/>
        <w:rPr>
          <w:rFonts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(供应商全称) 参加</w:t>
      </w:r>
      <w:r>
        <w:rPr>
          <w:rFonts w:hint="eastAsia" w:ascii="宋体" w:hAnsi="宋体"/>
          <w:szCs w:val="21"/>
          <w:highlight w:val="none"/>
          <w:u w:val="single"/>
        </w:rPr>
        <w:t xml:space="preserve">          </w:t>
      </w:r>
      <w:r>
        <w:rPr>
          <w:rFonts w:hint="eastAsia" w:ascii="宋体" w:hAnsi="宋体"/>
          <w:szCs w:val="21"/>
          <w:highlight w:val="none"/>
        </w:rPr>
        <w:t>（项目名称）(项目编号：</w:t>
      </w:r>
      <w:r>
        <w:rPr>
          <w:rFonts w:hint="eastAsia" w:ascii="宋体" w:hAnsi="宋体"/>
          <w:szCs w:val="21"/>
          <w:highlight w:val="none"/>
          <w:u w:val="single"/>
        </w:rPr>
        <w:t xml:space="preserve">          </w:t>
      </w:r>
      <w:r>
        <w:rPr>
          <w:rFonts w:hint="eastAsia" w:ascii="宋体" w:hAnsi="宋体"/>
          <w:szCs w:val="21"/>
          <w:highlight w:val="none"/>
        </w:rPr>
        <w:t>)的政府采购活动，本单位郑重声明如下：</w:t>
      </w:r>
    </w:p>
    <w:p>
      <w:pPr>
        <w:spacing w:before="100" w:beforeAutospacing="1" w:after="100" w:afterAutospacing="1"/>
        <w:ind w:firstLine="420" w:firstLineChars="200"/>
        <w:rPr>
          <w:rFonts w:ascii="宋体" w:hAnsi="宋体"/>
          <w:szCs w:val="21"/>
          <w:highlight w:val="none"/>
        </w:rPr>
      </w:pP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参加本项目政府采购活动前三年内，本单位未因违法经营受到刑事处罚或者责令停产停业、吊销许可证或者执照、较大数额罚款（根据各地方、各部门明确的听证范围确定较大数额罚款的额度）等行政处罚；</w:t>
      </w:r>
    </w:p>
    <w:p>
      <w:pPr>
        <w:spacing w:before="100" w:beforeAutospacing="1" w:after="100" w:afterAutospacing="1"/>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参加本项目政府采购活动前三年内，本单位未受到过全国各级人民政府财政部门依法作出的禁止参加政府采购活动等行政处罚决定；</w:t>
      </w:r>
    </w:p>
    <w:p>
      <w:pPr>
        <w:spacing w:before="100" w:beforeAutospacing="1" w:after="100" w:afterAutospacing="1"/>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szCs w:val="21"/>
          <w:highlight w:val="none"/>
        </w:rPr>
        <w:tab/>
      </w:r>
      <w:r>
        <w:rPr>
          <w:rFonts w:hint="eastAsia" w:ascii="宋体" w:hAnsi="宋体"/>
          <w:szCs w:val="21"/>
          <w:highlight w:val="none"/>
        </w:rPr>
        <w:t>如上述声明内容不实，本单位自愿接受政府采购监管部门按照《政府采购法》关于提供虚假材料的规定给予处罚。</w:t>
      </w:r>
    </w:p>
    <w:p>
      <w:pPr>
        <w:spacing w:before="100" w:beforeAutospacing="1" w:after="100" w:afterAutospacing="1"/>
        <w:ind w:firstLine="420" w:firstLineChars="200"/>
        <w:rPr>
          <w:rFonts w:ascii="宋体" w:hAnsi="宋体"/>
          <w:szCs w:val="21"/>
          <w:highlight w:val="none"/>
        </w:rPr>
      </w:pPr>
      <w:r>
        <w:rPr>
          <w:rFonts w:hint="eastAsia" w:ascii="宋体" w:hAnsi="宋体"/>
          <w:szCs w:val="21"/>
          <w:highlight w:val="none"/>
        </w:rPr>
        <w:t>我方保证上述信息的完整、客观、真实、准确，并愿意承担我方因提供虚假材料谋骗取中标、成交所引起的一切法律后果。</w:t>
      </w:r>
    </w:p>
    <w:p>
      <w:pPr>
        <w:spacing w:before="100" w:beforeAutospacing="1" w:after="100" w:afterAutospacing="1" w:line="276" w:lineRule="auto"/>
        <w:ind w:firstLine="420" w:firstLineChars="200"/>
        <w:jc w:val="left"/>
        <w:rPr>
          <w:rFonts w:ascii="宋体" w:hAnsi="宋体"/>
          <w:szCs w:val="21"/>
          <w:highlight w:val="none"/>
        </w:rPr>
      </w:pPr>
      <w:r>
        <w:rPr>
          <w:rFonts w:hint="eastAsia" w:ascii="宋体" w:hAnsi="宋体"/>
          <w:szCs w:val="21"/>
          <w:highlight w:val="none"/>
        </w:rPr>
        <w:t>特此声明！</w:t>
      </w: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before="100" w:beforeAutospacing="1" w:after="100" w:afterAutospacing="1" w:line="276" w:lineRule="auto"/>
        <w:ind w:firstLine="2902" w:firstLineChars="1382"/>
        <w:rPr>
          <w:rFonts w:ascii="宋体" w:hAnsi="宋体"/>
          <w:szCs w:val="21"/>
          <w:highlight w:val="none"/>
        </w:rPr>
      </w:pPr>
      <w:r>
        <w:rPr>
          <w:rFonts w:hint="eastAsia" w:ascii="宋体" w:hAnsi="宋体"/>
          <w:bCs/>
          <w:szCs w:val="21"/>
          <w:highlight w:val="none"/>
          <w:lang w:val="zh-CN"/>
        </w:rPr>
        <w:t>日期</w:t>
      </w:r>
      <w:r>
        <w:rPr>
          <w:rFonts w:hint="eastAsia" w:hAnsi="宋体"/>
          <w:bCs/>
          <w:szCs w:val="21"/>
          <w:highlight w:val="none"/>
        </w:rPr>
        <w:t>：</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 日</w:t>
      </w:r>
    </w:p>
    <w:p>
      <w:pPr>
        <w:topLinePunct/>
        <w:ind w:left="2310" w:leftChars="1100" w:firstLine="420"/>
        <w:rPr>
          <w:rFonts w:ascii="宋体" w:hAnsi="宋体" w:cs="宋体"/>
          <w:szCs w:val="21"/>
          <w:highlight w:val="none"/>
        </w:rPr>
      </w:pPr>
    </w:p>
    <w:p>
      <w:pPr>
        <w:widowControl/>
        <w:jc w:val="left"/>
        <w:rPr>
          <w:rFonts w:ascii="宋体" w:hAnsi="宋体"/>
          <w:szCs w:val="21"/>
          <w:highlight w:val="none"/>
        </w:rPr>
      </w:pPr>
      <w:bookmarkStart w:id="81" w:name="_Toc494745319"/>
      <w:bookmarkStart w:id="82" w:name="_Toc494665002"/>
      <w:bookmarkStart w:id="83" w:name="_Toc494702272"/>
      <w:bookmarkStart w:id="84" w:name="_Toc494665952"/>
      <w:bookmarkStart w:id="85" w:name="_Toc494665555"/>
      <w:bookmarkStart w:id="86" w:name="_Toc494721102"/>
      <w:r>
        <w:rPr>
          <w:rFonts w:ascii="宋体" w:hAnsi="宋体"/>
          <w:szCs w:val="21"/>
          <w:highlight w:val="none"/>
        </w:rPr>
        <w:br w:type="page"/>
      </w:r>
    </w:p>
    <w:bookmarkEnd w:id="81"/>
    <w:bookmarkEnd w:id="82"/>
    <w:bookmarkEnd w:id="83"/>
    <w:bookmarkEnd w:id="84"/>
    <w:bookmarkEnd w:id="85"/>
    <w:bookmarkEnd w:id="86"/>
    <w:p>
      <w:pPr>
        <w:snapToGrid w:val="0"/>
        <w:spacing w:before="100" w:beforeAutospacing="1" w:line="360" w:lineRule="auto"/>
        <w:outlineLvl w:val="4"/>
        <w:rPr>
          <w:highlight w:val="none"/>
        </w:rPr>
      </w:pPr>
      <w:bookmarkStart w:id="87" w:name="_Toc494665962"/>
      <w:bookmarkStart w:id="88" w:name="_Toc494702282"/>
      <w:bookmarkStart w:id="89" w:name="_Toc494665012"/>
      <w:bookmarkStart w:id="90" w:name="_Toc494665565"/>
      <w:bookmarkStart w:id="91" w:name="_Toc494745329"/>
      <w:bookmarkStart w:id="92" w:name="_Toc494721112"/>
      <w:r>
        <w:rPr>
          <w:rFonts w:hint="eastAsia" w:ascii="宋体" w:hAnsi="宋体"/>
          <w:szCs w:val="21"/>
          <w:highlight w:val="none"/>
        </w:rPr>
        <w:t>附件</w:t>
      </w:r>
      <w:r>
        <w:rPr>
          <w:rFonts w:hint="eastAsia" w:ascii="宋体" w:hAnsi="宋体"/>
          <w:szCs w:val="21"/>
          <w:highlight w:val="none"/>
          <w:lang w:val="en-US" w:eastAsia="zh-CN"/>
        </w:rPr>
        <w:t>二</w:t>
      </w:r>
      <w:r>
        <w:rPr>
          <w:rFonts w:ascii="宋体" w:hAnsi="宋体"/>
          <w:szCs w:val="21"/>
          <w:highlight w:val="none"/>
        </w:rPr>
        <w:t>：部分资格材料格式要求</w:t>
      </w:r>
      <w:r>
        <w:rPr>
          <w:rFonts w:hint="eastAsia" w:ascii="宋体" w:hAnsi="宋体"/>
          <w:szCs w:val="21"/>
          <w:highlight w:val="none"/>
        </w:rPr>
        <w:t>——</w:t>
      </w:r>
      <w:r>
        <w:rPr>
          <w:rFonts w:hint="eastAsia"/>
          <w:highlight w:val="none"/>
        </w:rPr>
        <w:t>投标人关联企业情况</w:t>
      </w:r>
    </w:p>
    <w:p>
      <w:pPr>
        <w:snapToGrid w:val="0"/>
        <w:spacing w:before="100" w:beforeAutospacing="1" w:line="360" w:lineRule="auto"/>
        <w:jc w:val="center"/>
        <w:rPr>
          <w:rFonts w:ascii="等线" w:hAnsi="等线"/>
          <w:highlight w:val="none"/>
        </w:rPr>
      </w:pPr>
      <w:r>
        <w:rPr>
          <w:rFonts w:hint="eastAsia" w:ascii="等线" w:hAnsi="等线"/>
          <w:highlight w:val="none"/>
        </w:rPr>
        <w:t>投标人关联企业情况</w:t>
      </w:r>
    </w:p>
    <w:p>
      <w:pPr>
        <w:widowControl/>
        <w:spacing w:line="360" w:lineRule="auto"/>
        <w:ind w:firstLine="420" w:firstLineChars="200"/>
        <w:rPr>
          <w:rFonts w:ascii="等线" w:hAnsi="等线"/>
          <w:highlight w:val="none"/>
        </w:rPr>
      </w:pPr>
      <w:r>
        <w:rPr>
          <w:rFonts w:hint="eastAsia" w:ascii="等线" w:hAnsi="等线"/>
          <w:highlight w:val="none"/>
        </w:rPr>
        <w:t>1.与我公司单位负责人为同一人的其他单位名称：</w:t>
      </w:r>
    </w:p>
    <w:p>
      <w:pPr>
        <w:widowControl/>
        <w:spacing w:line="360" w:lineRule="auto"/>
        <w:ind w:firstLine="420" w:firstLineChars="200"/>
        <w:rPr>
          <w:rFonts w:ascii="等线" w:hAnsi="等线"/>
          <w:highlight w:val="none"/>
        </w:rPr>
      </w:pPr>
      <w:r>
        <w:rPr>
          <w:rFonts w:hint="eastAsia" w:ascii="等线" w:hAnsi="等线"/>
          <w:highlight w:val="none"/>
        </w:rPr>
        <w:t>口无;</w:t>
      </w:r>
    </w:p>
    <w:p>
      <w:pPr>
        <w:widowControl/>
        <w:spacing w:line="360" w:lineRule="auto"/>
        <w:ind w:firstLine="420" w:firstLineChars="200"/>
        <w:rPr>
          <w:rFonts w:ascii="等线" w:hAnsi="等线"/>
          <w:highlight w:val="none"/>
          <w:u w:val="single"/>
        </w:rPr>
      </w:pPr>
      <w:r>
        <w:rPr>
          <w:rFonts w:hint="eastAsia" w:ascii="等线" w:hAnsi="等线"/>
          <w:highlight w:val="none"/>
        </w:rPr>
        <w:t>口有:</w:t>
      </w:r>
      <w:r>
        <w:rPr>
          <w:rFonts w:ascii="等线" w:hAnsi="等线"/>
          <w:highlight w:val="none"/>
          <w:u w:val="single"/>
        </w:rPr>
        <w:t xml:space="preserve">                                                                                                </w:t>
      </w:r>
    </w:p>
    <w:p>
      <w:pPr>
        <w:widowControl/>
        <w:spacing w:line="360" w:lineRule="auto"/>
        <w:ind w:firstLine="420" w:firstLineChars="200"/>
        <w:rPr>
          <w:rFonts w:ascii="等线" w:hAnsi="等线"/>
          <w:highlight w:val="none"/>
          <w:u w:val="single"/>
        </w:rPr>
      </w:pPr>
      <w:r>
        <w:rPr>
          <w:rFonts w:ascii="等线" w:hAnsi="等线"/>
          <w:highlight w:val="none"/>
          <w:u w:val="single"/>
        </w:rPr>
        <w:t xml:space="preserve">                                                                             </w:t>
      </w:r>
    </w:p>
    <w:p>
      <w:pPr>
        <w:widowControl/>
        <w:spacing w:line="360" w:lineRule="auto"/>
        <w:ind w:firstLine="420" w:firstLineChars="200"/>
        <w:rPr>
          <w:rFonts w:ascii="等线" w:hAnsi="等线"/>
          <w:highlight w:val="none"/>
        </w:rPr>
      </w:pPr>
      <w:r>
        <w:rPr>
          <w:rFonts w:hint="eastAsia" w:ascii="等线" w:hAnsi="等线"/>
          <w:highlight w:val="none"/>
        </w:rPr>
        <w:t>2.与我公司存在控股、管理关系的其他单位的名称：</w:t>
      </w:r>
    </w:p>
    <w:p>
      <w:pPr>
        <w:widowControl/>
        <w:spacing w:line="360" w:lineRule="auto"/>
        <w:ind w:firstLine="420" w:firstLineChars="200"/>
        <w:rPr>
          <w:rFonts w:ascii="等线" w:hAnsi="等线"/>
          <w:highlight w:val="none"/>
        </w:rPr>
      </w:pPr>
      <w:r>
        <w:rPr>
          <w:rFonts w:hint="eastAsia" w:ascii="等线" w:hAnsi="等线"/>
          <w:highlight w:val="none"/>
        </w:rPr>
        <w:t>口无；</w:t>
      </w:r>
    </w:p>
    <w:p>
      <w:pPr>
        <w:widowControl/>
        <w:spacing w:line="360" w:lineRule="auto"/>
        <w:ind w:firstLine="420" w:firstLineChars="200"/>
        <w:rPr>
          <w:rFonts w:ascii="等线" w:hAnsi="等线"/>
          <w:highlight w:val="none"/>
          <w:u w:val="single"/>
        </w:rPr>
      </w:pPr>
      <w:r>
        <w:rPr>
          <w:rFonts w:hint="eastAsia" w:ascii="等线" w:hAnsi="等线"/>
          <w:highlight w:val="none"/>
        </w:rPr>
        <w:t>口有:</w:t>
      </w:r>
      <w:r>
        <w:rPr>
          <w:rFonts w:ascii="等线" w:hAnsi="等线"/>
          <w:highlight w:val="none"/>
          <w:u w:val="single"/>
        </w:rPr>
        <w:t xml:space="preserve">                                                                                  </w:t>
      </w:r>
    </w:p>
    <w:p>
      <w:pPr>
        <w:widowControl/>
        <w:spacing w:line="360" w:lineRule="auto"/>
        <w:ind w:firstLine="420" w:firstLineChars="200"/>
        <w:rPr>
          <w:rFonts w:ascii="等线" w:hAnsi="等线"/>
          <w:highlight w:val="none"/>
          <w:u w:val="single"/>
        </w:rPr>
      </w:pPr>
      <w:r>
        <w:rPr>
          <w:rFonts w:ascii="等线" w:hAnsi="等线"/>
          <w:highlight w:val="none"/>
          <w:u w:val="single"/>
        </w:rPr>
        <w:t xml:space="preserve">                                                                            </w:t>
      </w:r>
    </w:p>
    <w:p>
      <w:pPr>
        <w:widowControl/>
        <w:spacing w:line="360" w:lineRule="auto"/>
        <w:ind w:firstLine="420" w:firstLineChars="200"/>
        <w:rPr>
          <w:rFonts w:ascii="等线" w:hAnsi="等线"/>
          <w:highlight w:val="none"/>
        </w:rPr>
      </w:pPr>
    </w:p>
    <w:p>
      <w:pPr>
        <w:widowControl/>
        <w:ind w:firstLine="420" w:firstLineChars="200"/>
        <w:rPr>
          <w:rFonts w:ascii="等线" w:hAnsi="等线"/>
          <w:highlight w:val="none"/>
        </w:rPr>
      </w:pPr>
    </w:p>
    <w:p>
      <w:pPr>
        <w:widowControl/>
        <w:snapToGrid w:val="0"/>
        <w:spacing w:before="100" w:beforeAutospacing="1" w:after="100" w:afterAutospacing="1"/>
        <w:ind w:firstLine="2902" w:firstLineChars="1382"/>
        <w:rPr>
          <w:rFonts w:ascii="宋体" w:hAnsi="宋体"/>
          <w:bCs/>
          <w:szCs w:val="21"/>
          <w:highlight w:val="none"/>
          <w:lang w:val="zh-CN"/>
        </w:rPr>
      </w:pPr>
      <w:r>
        <w:rPr>
          <w:rFonts w:hint="eastAsia" w:ascii="宋体" w:hAnsi="宋体"/>
          <w:bCs/>
          <w:szCs w:val="21"/>
          <w:highlight w:val="none"/>
          <w:lang w:val="zh-CN"/>
        </w:rPr>
        <w:t>投标人名称（公章）：</w:t>
      </w:r>
      <w:r>
        <w:rPr>
          <w:rFonts w:hint="eastAsia" w:ascii="宋体" w:hAnsi="宋体"/>
          <w:bCs/>
          <w:szCs w:val="21"/>
          <w:highlight w:val="none"/>
          <w:u w:val="single"/>
          <w:lang w:val="zh-CN"/>
        </w:rPr>
        <w:t xml:space="preserve">                           </w:t>
      </w:r>
    </w:p>
    <w:p>
      <w:pPr>
        <w:widowControl/>
        <w:snapToGrid w:val="0"/>
        <w:spacing w:before="100" w:beforeAutospacing="1" w:after="100" w:afterAutospacing="1"/>
        <w:ind w:firstLine="2902" w:firstLineChars="1382"/>
        <w:rPr>
          <w:rFonts w:ascii="等线" w:hAnsi="等线"/>
          <w:highlight w:val="none"/>
        </w:rPr>
      </w:pPr>
      <w:r>
        <w:rPr>
          <w:rFonts w:hint="eastAsia" w:ascii="宋体" w:hAnsi="宋体"/>
          <w:color w:val="000000"/>
          <w:szCs w:val="21"/>
          <w:highlight w:val="none"/>
        </w:rPr>
        <w:t>日期：</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年</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月</w:t>
      </w:r>
      <w:r>
        <w:rPr>
          <w:rFonts w:hint="eastAsia" w:ascii="宋体" w:hAnsi="宋体"/>
          <w:color w:val="000000"/>
          <w:kern w:val="0"/>
          <w:szCs w:val="21"/>
          <w:highlight w:val="none"/>
          <w:u w:val="single"/>
        </w:rPr>
        <w:t xml:space="preserve">   </w:t>
      </w:r>
      <w:r>
        <w:rPr>
          <w:rFonts w:hint="eastAsia" w:ascii="宋体" w:hAnsi="宋体"/>
          <w:color w:val="000000"/>
          <w:szCs w:val="21"/>
          <w:highlight w:val="none"/>
        </w:rPr>
        <w:t>日</w:t>
      </w:r>
    </w:p>
    <w:p>
      <w:pPr>
        <w:widowControl/>
        <w:ind w:firstLine="420" w:firstLineChars="200"/>
        <w:rPr>
          <w:rFonts w:ascii="等线" w:hAnsi="等线"/>
          <w:highlight w:val="none"/>
        </w:rPr>
      </w:pPr>
    </w:p>
    <w:p>
      <w:pPr>
        <w:widowControl/>
        <w:ind w:firstLine="420" w:firstLineChars="200"/>
        <w:rPr>
          <w:rFonts w:ascii="等线" w:hAnsi="等线"/>
          <w:highlight w:val="none"/>
        </w:rPr>
      </w:pPr>
    </w:p>
    <w:p>
      <w:pPr>
        <w:widowControl/>
        <w:rPr>
          <w:rFonts w:ascii="等线" w:hAnsi="等线"/>
          <w:highlight w:val="none"/>
        </w:rPr>
      </w:pPr>
      <w:r>
        <w:rPr>
          <w:rFonts w:hint="eastAsia" w:ascii="等线" w:hAnsi="等线"/>
          <w:highlight w:val="none"/>
        </w:rPr>
        <w:t>说明:</w:t>
      </w:r>
    </w:p>
    <w:p>
      <w:pPr>
        <w:widowControl/>
        <w:ind w:firstLine="140" w:firstLineChars="67"/>
        <w:rPr>
          <w:rFonts w:ascii="等线" w:hAnsi="等线"/>
          <w:highlight w:val="none"/>
        </w:rPr>
      </w:pPr>
      <w:r>
        <w:rPr>
          <w:rFonts w:hint="eastAsia" w:ascii="等线" w:hAnsi="等线"/>
          <w:highlight w:val="none"/>
        </w:rPr>
        <w:t>1.单位负责人指单位法定代表人或者法律、行政法规规定代表单位行使职权的主要负责人；</w:t>
      </w:r>
    </w:p>
    <w:p>
      <w:pPr>
        <w:widowControl/>
        <w:ind w:firstLine="140" w:firstLineChars="67"/>
        <w:rPr>
          <w:rFonts w:ascii="等线" w:hAnsi="等线"/>
          <w:highlight w:val="none"/>
        </w:rPr>
      </w:pPr>
      <w:r>
        <w:rPr>
          <w:rFonts w:hint="eastAsia" w:ascii="等线" w:hAnsi="等线"/>
          <w:highlight w:val="none"/>
        </w:rPr>
        <w:t>2.控股、管理关系仅限于直接控股、直接管理关系，不包括间接的控股或管理关系。</w:t>
      </w:r>
    </w:p>
    <w:p>
      <w:pPr>
        <w:spacing w:before="100" w:beforeAutospacing="1" w:after="100" w:afterAutospacing="1" w:line="276" w:lineRule="auto"/>
        <w:rPr>
          <w:rFonts w:ascii="宋体" w:hAnsi="宋体"/>
          <w:szCs w:val="21"/>
          <w:highlight w:val="none"/>
        </w:rPr>
      </w:pPr>
    </w:p>
    <w:p>
      <w:pPr>
        <w:widowControl/>
        <w:jc w:val="left"/>
        <w:rPr>
          <w:rFonts w:ascii="宋体" w:hAnsi="宋体"/>
          <w:szCs w:val="21"/>
          <w:highlight w:val="none"/>
        </w:rPr>
      </w:pPr>
      <w:r>
        <w:rPr>
          <w:rFonts w:ascii="宋体" w:hAnsi="宋体"/>
          <w:szCs w:val="21"/>
          <w:highlight w:val="none"/>
        </w:rPr>
        <w:br w:type="page"/>
      </w:r>
    </w:p>
    <w:p>
      <w:pPr>
        <w:spacing w:before="100" w:beforeAutospacing="1" w:after="100" w:afterAutospacing="1" w:line="276" w:lineRule="auto"/>
        <w:outlineLvl w:val="4"/>
        <w:rPr>
          <w:rFonts w:ascii="宋体" w:hAnsi="宋体"/>
          <w:color w:val="0D0D0D"/>
          <w:szCs w:val="21"/>
          <w:highlight w:val="none"/>
          <w:lang w:val="zh-CN"/>
        </w:rPr>
      </w:pPr>
      <w:r>
        <w:rPr>
          <w:rFonts w:hint="eastAsia" w:ascii="宋体" w:hAnsi="宋体"/>
          <w:szCs w:val="21"/>
          <w:highlight w:val="none"/>
        </w:rPr>
        <w:t>投标人认为需要提供的其他资格证明材料或</w:t>
      </w:r>
      <w:r>
        <w:rPr>
          <w:rFonts w:ascii="宋体" w:hAnsi="宋体"/>
          <w:szCs w:val="21"/>
          <w:highlight w:val="none"/>
        </w:rPr>
        <w:t>情况说明</w:t>
      </w:r>
      <w:r>
        <w:rPr>
          <w:rFonts w:hint="eastAsia" w:ascii="宋体" w:hAnsi="宋体"/>
          <w:szCs w:val="21"/>
          <w:highlight w:val="none"/>
        </w:rPr>
        <w:t>（</w:t>
      </w:r>
      <w:r>
        <w:rPr>
          <w:rFonts w:hint="eastAsia" w:ascii="宋体" w:hAnsi="宋体"/>
          <w:i/>
          <w:color w:val="FF0000"/>
          <w:szCs w:val="21"/>
          <w:highlight w:val="none"/>
        </w:rPr>
        <w:t>如有</w:t>
      </w:r>
      <w:r>
        <w:rPr>
          <w:rFonts w:ascii="宋体" w:hAnsi="宋体"/>
          <w:szCs w:val="21"/>
          <w:highlight w:val="none"/>
        </w:rPr>
        <w:t>）</w:t>
      </w:r>
    </w:p>
    <w:p>
      <w:pPr>
        <w:ind w:firstLine="420"/>
        <w:rPr>
          <w:rFonts w:ascii="宋体" w:hAnsi="宋体"/>
          <w:color w:val="0D0D0D"/>
          <w:szCs w:val="21"/>
          <w:highlight w:val="none"/>
          <w:lang w:val="zh-CN"/>
        </w:rPr>
      </w:pPr>
      <w:r>
        <w:rPr>
          <w:rFonts w:ascii="宋体" w:hAnsi="宋体"/>
          <w:color w:val="0D0D0D"/>
          <w:szCs w:val="21"/>
          <w:highlight w:val="none"/>
          <w:lang w:val="zh-CN"/>
        </w:rPr>
        <w:br w:type="page"/>
      </w:r>
    </w:p>
    <w:p>
      <w:pPr>
        <w:pStyle w:val="30"/>
        <w:numPr>
          <w:ilvl w:val="0"/>
          <w:numId w:val="0"/>
        </w:numPr>
        <w:spacing w:line="276" w:lineRule="auto"/>
        <w:ind w:leftChars="0"/>
        <w:outlineLvl w:val="2"/>
        <w:rPr>
          <w:rFonts w:ascii="宋体" w:hAnsi="宋体" w:cs="Courier New"/>
          <w:color w:val="0D0D0D"/>
          <w:szCs w:val="21"/>
          <w:highlight w:val="none"/>
        </w:rPr>
      </w:pPr>
      <w:r>
        <w:rPr>
          <w:rFonts w:hint="eastAsia"/>
          <w:szCs w:val="21"/>
          <w:highlight w:val="none"/>
        </w:rPr>
        <w:t>制造厂家（</w:t>
      </w:r>
      <w:r>
        <w:rPr>
          <w:color w:val="FF0000"/>
          <w:szCs w:val="21"/>
          <w:highlight w:val="none"/>
        </w:rPr>
        <w:t>总代理</w:t>
      </w:r>
      <w:r>
        <w:rPr>
          <w:szCs w:val="21"/>
          <w:highlight w:val="none"/>
        </w:rPr>
        <w:t>）</w:t>
      </w:r>
      <w:r>
        <w:rPr>
          <w:rFonts w:hint="eastAsia"/>
          <w:szCs w:val="21"/>
          <w:highlight w:val="none"/>
        </w:rPr>
        <w:t>授权书</w:t>
      </w:r>
      <w:r>
        <w:rPr>
          <w:rFonts w:hint="eastAsia" w:ascii="宋体" w:hAnsi="宋体" w:cs="Courier New"/>
          <w:color w:val="0D0D0D"/>
          <w:szCs w:val="21"/>
          <w:highlight w:val="none"/>
        </w:rPr>
        <w:t>/售后</w:t>
      </w:r>
      <w:r>
        <w:rPr>
          <w:rFonts w:ascii="宋体" w:hAnsi="宋体" w:cs="Courier New"/>
          <w:color w:val="0D0D0D"/>
          <w:szCs w:val="21"/>
          <w:highlight w:val="none"/>
        </w:rPr>
        <w:t>服务承诺函</w:t>
      </w:r>
    </w:p>
    <w:p>
      <w:pPr>
        <w:rPr>
          <w:rFonts w:ascii="宋体" w:hAnsi="宋体" w:cs="Courier New"/>
          <w:color w:val="0D0D0D"/>
          <w:szCs w:val="21"/>
          <w:highlight w:val="none"/>
        </w:rPr>
      </w:pPr>
    </w:p>
    <w:p>
      <w:pPr>
        <w:ind w:firstLine="420"/>
        <w:rPr>
          <w:szCs w:val="21"/>
          <w:highlight w:val="none"/>
        </w:rPr>
      </w:pPr>
      <w:r>
        <w:rPr>
          <w:szCs w:val="21"/>
          <w:highlight w:val="none"/>
        </w:rPr>
        <w:br w:type="page"/>
      </w:r>
    </w:p>
    <w:bookmarkEnd w:id="87"/>
    <w:bookmarkEnd w:id="88"/>
    <w:bookmarkEnd w:id="89"/>
    <w:bookmarkEnd w:id="90"/>
    <w:bookmarkEnd w:id="91"/>
    <w:bookmarkEnd w:id="92"/>
    <w:p>
      <w:pPr>
        <w:pStyle w:val="30"/>
        <w:numPr>
          <w:ilvl w:val="0"/>
          <w:numId w:val="0"/>
        </w:numPr>
        <w:spacing w:line="276" w:lineRule="auto"/>
        <w:ind w:leftChars="0"/>
        <w:outlineLvl w:val="2"/>
        <w:rPr>
          <w:szCs w:val="21"/>
          <w:highlight w:val="none"/>
        </w:rPr>
      </w:pPr>
      <w:bookmarkStart w:id="93" w:name="_Toc494665566"/>
      <w:bookmarkStart w:id="94" w:name="_Toc494665963"/>
      <w:bookmarkStart w:id="95" w:name="_Toc494721113"/>
      <w:bookmarkStart w:id="96" w:name="_Toc238276251"/>
      <w:bookmarkStart w:id="97" w:name="_Toc494745330"/>
      <w:bookmarkStart w:id="98" w:name="_Toc494702283"/>
      <w:bookmarkStart w:id="99" w:name="_Toc494665013"/>
      <w:bookmarkStart w:id="100" w:name="_Toc236473307"/>
      <w:r>
        <w:rPr>
          <w:rFonts w:hint="eastAsia"/>
          <w:szCs w:val="21"/>
          <w:highlight w:val="none"/>
        </w:rPr>
        <w:t>项目组成员一览表及证明材料（</w:t>
      </w:r>
      <w:r>
        <w:rPr>
          <w:rFonts w:hint="eastAsia"/>
          <w:color w:val="FF0000"/>
          <w:szCs w:val="21"/>
          <w:highlight w:val="none"/>
        </w:rPr>
        <w:t>如需</w:t>
      </w:r>
      <w:r>
        <w:rPr>
          <w:szCs w:val="21"/>
          <w:highlight w:val="none"/>
        </w:rPr>
        <w:t>）</w:t>
      </w:r>
    </w:p>
    <w:bookmarkEnd w:id="93"/>
    <w:bookmarkEnd w:id="94"/>
    <w:bookmarkEnd w:id="95"/>
    <w:bookmarkEnd w:id="96"/>
    <w:bookmarkEnd w:id="97"/>
    <w:bookmarkEnd w:id="98"/>
    <w:bookmarkEnd w:id="99"/>
    <w:bookmarkEnd w:id="100"/>
    <w:p>
      <w:pPr>
        <w:spacing w:line="276" w:lineRule="auto"/>
        <w:jc w:val="center"/>
        <w:rPr>
          <w:rFonts w:ascii="宋体" w:hAnsi="宋体"/>
          <w:b/>
          <w:szCs w:val="21"/>
          <w:highlight w:val="none"/>
        </w:rPr>
      </w:pPr>
      <w:r>
        <w:rPr>
          <w:rFonts w:hint="eastAsia"/>
          <w:b/>
          <w:szCs w:val="21"/>
          <w:highlight w:val="none"/>
        </w:rPr>
        <w:t>项目组成员一览表及证明材料</w:t>
      </w:r>
    </w:p>
    <w:p>
      <w:pPr>
        <w:spacing w:line="276" w:lineRule="auto"/>
        <w:jc w:val="left"/>
        <w:rPr>
          <w:rFonts w:hAnsi="宋体"/>
          <w:szCs w:val="21"/>
          <w:highlight w:val="none"/>
        </w:rPr>
      </w:pPr>
      <w:r>
        <w:rPr>
          <w:rFonts w:hint="eastAsia" w:hAnsi="宋体"/>
          <w:szCs w:val="21"/>
          <w:highlight w:val="none"/>
        </w:rPr>
        <w:t>投</w:t>
      </w:r>
      <w:r>
        <w:rPr>
          <w:rFonts w:hAnsi="宋体"/>
          <w:szCs w:val="21"/>
          <w:highlight w:val="none"/>
        </w:rPr>
        <w:t xml:space="preserve"> </w:t>
      </w:r>
      <w:r>
        <w:rPr>
          <w:rFonts w:hint="eastAsia" w:hAnsi="宋体"/>
          <w:szCs w:val="21"/>
          <w:highlight w:val="none"/>
        </w:rPr>
        <w:t>标</w:t>
      </w:r>
      <w:r>
        <w:rPr>
          <w:rFonts w:hAnsi="宋体"/>
          <w:szCs w:val="21"/>
          <w:highlight w:val="none"/>
        </w:rPr>
        <w:t xml:space="preserve"> </w:t>
      </w:r>
      <w:r>
        <w:rPr>
          <w:rFonts w:hint="eastAsia" w:hAnsi="宋体"/>
          <w:szCs w:val="21"/>
          <w:highlight w:val="none"/>
        </w:rPr>
        <w:t>人：</w:t>
      </w:r>
      <w:r>
        <w:rPr>
          <w:rFonts w:hint="eastAsia" w:ascii="宋体" w:hAnsi="宋体"/>
          <w:szCs w:val="21"/>
          <w:highlight w:val="none"/>
          <w:u w:val="single"/>
          <w:lang w:val="zh-CN"/>
        </w:rPr>
        <w:t xml:space="preserve">                     </w:t>
      </w:r>
    </w:p>
    <w:p>
      <w:pPr>
        <w:spacing w:line="276" w:lineRule="auto"/>
        <w:jc w:val="left"/>
        <w:rPr>
          <w:rFonts w:hAnsi="宋体"/>
          <w:szCs w:val="21"/>
          <w:highlight w:val="none"/>
        </w:rPr>
      </w:pPr>
      <w:r>
        <w:rPr>
          <w:rFonts w:hint="eastAsia" w:ascii="宋体" w:hAnsi="宋体"/>
          <w:szCs w:val="21"/>
          <w:highlight w:val="none"/>
          <w:lang w:val="zh-CN"/>
        </w:rPr>
        <w:t>项目编号/标段编号：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项目名称：</w:t>
      </w:r>
      <w:r>
        <w:rPr>
          <w:rFonts w:hint="eastAsia" w:ascii="宋体" w:hAnsi="宋体"/>
          <w:bCs/>
          <w:szCs w:val="21"/>
          <w:highlight w:val="none"/>
          <w:u w:val="single"/>
          <w:lang w:val="zh-CN"/>
        </w:rPr>
        <w:t xml:space="preserve">                    </w:t>
      </w:r>
    </w:p>
    <w:tbl>
      <w:tblPr>
        <w:tblStyle w:val="20"/>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992"/>
        <w:gridCol w:w="1134"/>
        <w:gridCol w:w="1134"/>
        <w:gridCol w:w="1418"/>
        <w:gridCol w:w="1843"/>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szCs w:val="21"/>
                <w:highlight w:val="none"/>
              </w:rPr>
            </w:pPr>
            <w:r>
              <w:rPr>
                <w:rFonts w:hint="eastAsia" w:ascii="宋体" w:hAnsi="宋体"/>
                <w:szCs w:val="21"/>
                <w:highlight w:val="none"/>
              </w:rPr>
              <w:t>序号</w:t>
            </w:r>
          </w:p>
        </w:tc>
        <w:tc>
          <w:tcPr>
            <w:tcW w:w="992"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szCs w:val="21"/>
                <w:highlight w:val="none"/>
              </w:rPr>
            </w:pPr>
            <w:r>
              <w:rPr>
                <w:rFonts w:hint="eastAsia" w:ascii="宋体" w:hAnsi="宋体"/>
                <w:szCs w:val="21"/>
                <w:highlight w:val="none"/>
              </w:rPr>
              <w:t>姓 名</w:t>
            </w:r>
          </w:p>
        </w:tc>
        <w:tc>
          <w:tcPr>
            <w:tcW w:w="1134"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szCs w:val="21"/>
                <w:highlight w:val="none"/>
              </w:rPr>
            </w:pPr>
            <w:r>
              <w:rPr>
                <w:rFonts w:hint="eastAsia" w:ascii="宋体" w:hAnsi="宋体"/>
                <w:szCs w:val="21"/>
                <w:highlight w:val="none"/>
              </w:rPr>
              <w:t>专 业</w:t>
            </w:r>
          </w:p>
        </w:tc>
        <w:tc>
          <w:tcPr>
            <w:tcW w:w="1134"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szCs w:val="21"/>
                <w:highlight w:val="none"/>
              </w:rPr>
            </w:pPr>
            <w:r>
              <w:rPr>
                <w:rFonts w:hint="eastAsia" w:ascii="宋体" w:hAnsi="宋体"/>
                <w:szCs w:val="21"/>
                <w:highlight w:val="none"/>
              </w:rPr>
              <w:t>年 龄</w:t>
            </w:r>
          </w:p>
        </w:tc>
        <w:tc>
          <w:tcPr>
            <w:tcW w:w="1418"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kern w:val="0"/>
                <w:szCs w:val="21"/>
                <w:highlight w:val="none"/>
              </w:rPr>
            </w:pPr>
            <w:r>
              <w:rPr>
                <w:rFonts w:hint="eastAsia" w:ascii="宋体" w:hAnsi="宋体"/>
                <w:kern w:val="0"/>
                <w:szCs w:val="21"/>
                <w:highlight w:val="none"/>
              </w:rPr>
              <w:t>从事本行业工作年限</w:t>
            </w:r>
          </w:p>
        </w:tc>
        <w:tc>
          <w:tcPr>
            <w:tcW w:w="1843"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szCs w:val="21"/>
                <w:highlight w:val="none"/>
              </w:rPr>
            </w:pPr>
            <w:r>
              <w:rPr>
                <w:rFonts w:hint="eastAsia" w:ascii="宋体" w:hAnsi="宋体"/>
                <w:szCs w:val="21"/>
                <w:highlight w:val="none"/>
              </w:rPr>
              <w:t>在本项目中承担的工作</w:t>
            </w:r>
          </w:p>
        </w:tc>
        <w:tc>
          <w:tcPr>
            <w:tcW w:w="1842"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kern w:val="0"/>
                <w:szCs w:val="21"/>
                <w:highlight w:val="none"/>
              </w:rPr>
            </w:pPr>
            <w:r>
              <w:rPr>
                <w:rFonts w:hint="eastAsia" w:ascii="宋体" w:hAnsi="宋体"/>
                <w:kern w:val="0"/>
                <w:szCs w:val="21"/>
                <w:highlight w:val="none"/>
              </w:rPr>
              <w:t>个人专业资质及证书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1</w:t>
            </w:r>
          </w:p>
        </w:tc>
        <w:tc>
          <w:tcPr>
            <w:tcW w:w="9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Cs w:val="21"/>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Cs w:val="21"/>
                <w:highlight w:val="none"/>
              </w:rPr>
            </w:pPr>
            <w:r>
              <w:rPr>
                <w:rFonts w:hint="eastAsia" w:ascii="宋体" w:hAnsi="宋体"/>
                <w:szCs w:val="21"/>
                <w:highlight w:val="none"/>
              </w:rPr>
              <w:t>项目负责人</w:t>
            </w:r>
          </w:p>
        </w:tc>
        <w:tc>
          <w:tcPr>
            <w:tcW w:w="1842"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2</w:t>
            </w:r>
          </w:p>
        </w:tc>
        <w:tc>
          <w:tcPr>
            <w:tcW w:w="9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3</w:t>
            </w:r>
          </w:p>
        </w:tc>
        <w:tc>
          <w:tcPr>
            <w:tcW w:w="9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4</w:t>
            </w:r>
          </w:p>
        </w:tc>
        <w:tc>
          <w:tcPr>
            <w:tcW w:w="9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5</w:t>
            </w:r>
          </w:p>
        </w:tc>
        <w:tc>
          <w:tcPr>
            <w:tcW w:w="9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6</w:t>
            </w:r>
          </w:p>
        </w:tc>
        <w:tc>
          <w:tcPr>
            <w:tcW w:w="9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b/>
                <w:szCs w:val="21"/>
                <w:highlight w:val="none"/>
              </w:rPr>
            </w:pPr>
            <w:r>
              <w:rPr>
                <w:rFonts w:hint="eastAsia" w:ascii="宋体" w:hAnsi="宋体"/>
                <w:b/>
                <w:szCs w:val="21"/>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p>
        </w:tc>
      </w:tr>
    </w:tbl>
    <w:p>
      <w:pPr>
        <w:spacing w:line="276" w:lineRule="auto"/>
        <w:ind w:left="630" w:hanging="630" w:hangingChars="300"/>
        <w:jc w:val="left"/>
        <w:rPr>
          <w:rFonts w:ascii="宋体" w:hAnsi="宋体"/>
          <w:szCs w:val="21"/>
          <w:highlight w:val="none"/>
          <w:lang w:val="zh-CN"/>
        </w:rPr>
      </w:pPr>
      <w:r>
        <w:rPr>
          <w:rFonts w:hint="eastAsia" w:ascii="宋体" w:hAnsi="宋体"/>
          <w:szCs w:val="21"/>
          <w:highlight w:val="none"/>
          <w:lang w:val="zh-CN"/>
        </w:rPr>
        <w:t>说明：投标文件应附完整的相关证明材料清晰复印件并加盖投标人公章，</w:t>
      </w:r>
      <w:r>
        <w:rPr>
          <w:rFonts w:hint="eastAsia" w:ascii="宋体" w:hAnsi="宋体" w:cs="Corbel"/>
          <w:szCs w:val="21"/>
          <w:highlight w:val="none"/>
          <w:lang w:val="zh-CN"/>
        </w:rPr>
        <w:t>未按照要求详细完整填写此表，</w:t>
      </w:r>
      <w:r>
        <w:rPr>
          <w:rFonts w:hint="eastAsia" w:ascii="宋体" w:hAnsi="宋体"/>
          <w:szCs w:val="21"/>
          <w:highlight w:val="none"/>
          <w:lang w:val="zh-CN"/>
        </w:rPr>
        <w:t>导致的后果由投标人自行承担。</w:t>
      </w:r>
    </w:p>
    <w:p>
      <w:pPr>
        <w:spacing w:line="276" w:lineRule="auto"/>
        <w:jc w:val="left"/>
        <w:rPr>
          <w:rFonts w:ascii="宋体" w:hAnsi="宋体"/>
          <w:szCs w:val="21"/>
          <w:highlight w:val="none"/>
          <w:lang w:val="zh-CN"/>
        </w:rPr>
      </w:pPr>
    </w:p>
    <w:p>
      <w:pPr>
        <w:spacing w:line="276" w:lineRule="auto"/>
        <w:jc w:val="left"/>
        <w:rPr>
          <w:rFonts w:ascii="宋体" w:hAnsi="宋体"/>
          <w:szCs w:val="21"/>
          <w:highlight w:val="none"/>
          <w:lang w:val="zh-CN"/>
        </w:rPr>
      </w:pPr>
    </w:p>
    <w:p>
      <w:pPr>
        <w:spacing w:line="276" w:lineRule="auto"/>
        <w:jc w:val="left"/>
        <w:rPr>
          <w:rFonts w:ascii="宋体" w:hAnsi="宋体"/>
          <w:szCs w:val="21"/>
          <w:highlight w:val="none"/>
          <w:lang w:val="zh-CN"/>
        </w:rPr>
      </w:pPr>
    </w:p>
    <w:p>
      <w:pPr>
        <w:spacing w:line="276" w:lineRule="auto"/>
        <w:jc w:val="left"/>
        <w:rPr>
          <w:rFonts w:ascii="宋体" w:hAnsi="宋体"/>
          <w:szCs w:val="21"/>
          <w:highlight w:val="none"/>
          <w:lang w:val="zh-CN"/>
        </w:rPr>
      </w:pPr>
    </w:p>
    <w:p>
      <w:pPr>
        <w:spacing w:line="276" w:lineRule="auto"/>
        <w:jc w:val="left"/>
        <w:rPr>
          <w:rFonts w:ascii="宋体" w:hAnsi="宋体"/>
          <w:szCs w:val="21"/>
          <w:highlight w:val="none"/>
          <w:lang w:val="zh-CN"/>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before="100" w:beforeAutospacing="1" w:after="100" w:afterAutospacing="1" w:line="276" w:lineRule="auto"/>
        <w:ind w:firstLine="2902" w:firstLineChars="1382"/>
        <w:rPr>
          <w:rFonts w:hAnsi="宋体"/>
          <w:bCs/>
          <w:szCs w:val="21"/>
          <w:highlight w:val="none"/>
          <w:u w:val="single"/>
        </w:rPr>
      </w:pPr>
      <w:r>
        <w:rPr>
          <w:rFonts w:hint="eastAsia" w:ascii="宋体" w:hAnsi="宋体"/>
          <w:bCs/>
          <w:szCs w:val="21"/>
          <w:highlight w:val="none"/>
          <w:lang w:val="zh-CN"/>
        </w:rPr>
        <w:t>日期</w:t>
      </w:r>
      <w:r>
        <w:rPr>
          <w:rFonts w:hint="eastAsia" w:hAnsi="宋体"/>
          <w:bCs/>
          <w:szCs w:val="21"/>
          <w:highlight w:val="none"/>
        </w:rPr>
        <w:t>：</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 日</w:t>
      </w:r>
    </w:p>
    <w:p>
      <w:pPr>
        <w:pStyle w:val="30"/>
        <w:numPr>
          <w:ilvl w:val="0"/>
          <w:numId w:val="0"/>
        </w:numPr>
        <w:spacing w:line="276" w:lineRule="auto"/>
        <w:ind w:leftChars="0"/>
        <w:outlineLvl w:val="2"/>
        <w:rPr>
          <w:szCs w:val="21"/>
          <w:highlight w:val="none"/>
        </w:rPr>
      </w:pPr>
      <w:r>
        <w:rPr>
          <w:kern w:val="0"/>
          <w:szCs w:val="21"/>
          <w:highlight w:val="none"/>
        </w:rPr>
        <w:br w:type="page"/>
      </w:r>
      <w:r>
        <w:rPr>
          <w:rFonts w:hint="eastAsia"/>
          <w:szCs w:val="21"/>
          <w:highlight w:val="none"/>
        </w:rPr>
        <w:t>类似项目业绩表</w:t>
      </w:r>
    </w:p>
    <w:p>
      <w:pPr>
        <w:spacing w:line="276" w:lineRule="auto"/>
        <w:jc w:val="center"/>
        <w:rPr>
          <w:b/>
          <w:szCs w:val="21"/>
          <w:highlight w:val="none"/>
        </w:rPr>
      </w:pPr>
      <w:r>
        <w:rPr>
          <w:rFonts w:hint="eastAsia"/>
          <w:b/>
          <w:szCs w:val="21"/>
          <w:highlight w:val="none"/>
        </w:rPr>
        <w:t>类似项目业绩表</w:t>
      </w:r>
    </w:p>
    <w:p>
      <w:pPr>
        <w:spacing w:line="276" w:lineRule="auto"/>
        <w:jc w:val="center"/>
        <w:rPr>
          <w:b/>
          <w:szCs w:val="21"/>
          <w:highlight w:val="none"/>
        </w:rPr>
      </w:pPr>
    </w:p>
    <w:p>
      <w:pPr>
        <w:spacing w:line="276" w:lineRule="auto"/>
        <w:jc w:val="left"/>
        <w:rPr>
          <w:rFonts w:hAnsi="宋体"/>
          <w:szCs w:val="21"/>
          <w:highlight w:val="none"/>
        </w:rPr>
      </w:pPr>
      <w:r>
        <w:rPr>
          <w:rFonts w:hint="eastAsia" w:hAnsi="宋体"/>
          <w:szCs w:val="21"/>
          <w:highlight w:val="none"/>
        </w:rPr>
        <w:t>投</w:t>
      </w:r>
      <w:r>
        <w:rPr>
          <w:rFonts w:hAnsi="宋体"/>
          <w:szCs w:val="21"/>
          <w:highlight w:val="none"/>
        </w:rPr>
        <w:t xml:space="preserve"> </w:t>
      </w:r>
      <w:r>
        <w:rPr>
          <w:rFonts w:hint="eastAsia" w:hAnsi="宋体"/>
          <w:szCs w:val="21"/>
          <w:highlight w:val="none"/>
        </w:rPr>
        <w:t>标</w:t>
      </w:r>
      <w:r>
        <w:rPr>
          <w:rFonts w:hAnsi="宋体"/>
          <w:szCs w:val="21"/>
          <w:highlight w:val="none"/>
        </w:rPr>
        <w:t xml:space="preserve"> </w:t>
      </w:r>
      <w:r>
        <w:rPr>
          <w:rFonts w:hint="eastAsia" w:hAnsi="宋体"/>
          <w:szCs w:val="21"/>
          <w:highlight w:val="none"/>
        </w:rPr>
        <w:t>人：</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p>
    <w:p>
      <w:pPr>
        <w:spacing w:line="276" w:lineRule="auto"/>
        <w:jc w:val="left"/>
        <w:rPr>
          <w:rFonts w:hAnsi="宋体"/>
          <w:szCs w:val="21"/>
          <w:highlight w:val="none"/>
        </w:rPr>
      </w:pPr>
      <w:r>
        <w:rPr>
          <w:rFonts w:hint="eastAsia" w:ascii="宋体" w:hAnsi="宋体"/>
          <w:szCs w:val="21"/>
          <w:highlight w:val="none"/>
          <w:lang w:val="zh-CN"/>
        </w:rPr>
        <w:t>项目编号/标段编号：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项目名称：</w:t>
      </w:r>
      <w:r>
        <w:rPr>
          <w:rFonts w:hint="eastAsia" w:ascii="宋体" w:hAnsi="宋体"/>
          <w:bCs/>
          <w:szCs w:val="21"/>
          <w:highlight w:val="none"/>
          <w:u w:val="single"/>
          <w:lang w:val="zh-CN"/>
        </w:rPr>
        <w:t xml:space="preserve">           </w:t>
      </w:r>
    </w:p>
    <w:tbl>
      <w:tblPr>
        <w:tblStyle w:val="20"/>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1138"/>
        <w:gridCol w:w="1276"/>
        <w:gridCol w:w="1550"/>
        <w:gridCol w:w="1001"/>
        <w:gridCol w:w="1276"/>
        <w:gridCol w:w="996"/>
        <w:gridCol w:w="1276"/>
        <w:gridCol w:w="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序号</w:t>
            </w:r>
          </w:p>
        </w:tc>
        <w:tc>
          <w:tcPr>
            <w:tcW w:w="113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业主单位</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szCs w:val="21"/>
                <w:highlight w:val="none"/>
              </w:rPr>
            </w:pPr>
            <w:r>
              <w:rPr>
                <w:rFonts w:hint="eastAsia" w:ascii="宋体" w:hAnsi="宋体" w:cs="宋体"/>
                <w:szCs w:val="21"/>
                <w:highlight w:val="none"/>
              </w:rPr>
              <w:t>业主单位</w:t>
            </w:r>
          </w:p>
          <w:p>
            <w:pPr>
              <w:autoSpaceDE w:val="0"/>
              <w:autoSpaceDN w:val="0"/>
              <w:spacing w:line="276" w:lineRule="auto"/>
              <w:jc w:val="center"/>
              <w:rPr>
                <w:rFonts w:ascii="宋体" w:hAnsi="宋体" w:cs="宋体"/>
                <w:szCs w:val="21"/>
                <w:highlight w:val="none"/>
                <w:lang w:val="zh-CN"/>
              </w:rPr>
            </w:pPr>
            <w:r>
              <w:rPr>
                <w:rFonts w:hint="eastAsia" w:ascii="宋体" w:hAnsi="宋体" w:cs="宋体"/>
                <w:szCs w:val="21"/>
                <w:highlight w:val="none"/>
              </w:rPr>
              <w:t>联系人、电话</w:t>
            </w:r>
          </w:p>
        </w:tc>
        <w:tc>
          <w:tcPr>
            <w:tcW w:w="155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cs="宋体"/>
                <w:szCs w:val="21"/>
                <w:highlight w:val="none"/>
                <w:lang w:val="zh-CN"/>
              </w:rPr>
              <w:t>项目名称</w:t>
            </w:r>
          </w:p>
        </w:tc>
        <w:tc>
          <w:tcPr>
            <w:tcW w:w="10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项目经理</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项目</w:t>
            </w:r>
            <w:r>
              <w:rPr>
                <w:rFonts w:ascii="宋体" w:hAnsi="宋体"/>
                <w:szCs w:val="21"/>
                <w:highlight w:val="none"/>
              </w:rPr>
              <w:t>内容</w:t>
            </w:r>
          </w:p>
        </w:tc>
        <w:tc>
          <w:tcPr>
            <w:tcW w:w="99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合同金额</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合同签订日期</w:t>
            </w:r>
          </w:p>
        </w:tc>
        <w:tc>
          <w:tcPr>
            <w:tcW w:w="83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1</w:t>
            </w:r>
          </w:p>
        </w:tc>
        <w:tc>
          <w:tcPr>
            <w:tcW w:w="113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550"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0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99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83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3"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ind w:right="126"/>
              <w:jc w:val="center"/>
              <w:rPr>
                <w:rFonts w:ascii="宋体" w:hAnsi="宋体" w:cs="宋体"/>
                <w:szCs w:val="21"/>
                <w:highlight w:val="none"/>
                <w:lang w:val="zh-CN"/>
              </w:rPr>
            </w:pPr>
            <w:r>
              <w:rPr>
                <w:rFonts w:hint="eastAsia" w:ascii="宋体" w:hAnsi="宋体" w:cs="宋体"/>
                <w:szCs w:val="21"/>
                <w:highlight w:val="none"/>
                <w:lang w:val="zh-CN"/>
              </w:rPr>
              <w:t>2</w:t>
            </w:r>
          </w:p>
        </w:tc>
        <w:tc>
          <w:tcPr>
            <w:tcW w:w="113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ind w:right="126"/>
              <w:jc w:val="center"/>
              <w:rPr>
                <w:rFonts w:ascii="宋体" w:hAnsi="宋体" w:cs="宋体"/>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ind w:right="126"/>
              <w:jc w:val="center"/>
              <w:rPr>
                <w:rFonts w:ascii="宋体" w:hAnsi="宋体" w:cs="宋体"/>
                <w:szCs w:val="21"/>
                <w:highlight w:val="none"/>
                <w:lang w:val="zh-CN"/>
              </w:rPr>
            </w:pPr>
          </w:p>
        </w:tc>
        <w:tc>
          <w:tcPr>
            <w:tcW w:w="1550"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0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99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83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3</w:t>
            </w:r>
          </w:p>
        </w:tc>
        <w:tc>
          <w:tcPr>
            <w:tcW w:w="113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550"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0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99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83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r>
              <w:rPr>
                <w:rFonts w:hint="eastAsia" w:ascii="宋体" w:hAnsi="宋体" w:cs="宋体"/>
                <w:szCs w:val="21"/>
                <w:highlight w:val="none"/>
                <w:lang w:val="zh-CN"/>
              </w:rPr>
              <w:t>...</w:t>
            </w:r>
          </w:p>
        </w:tc>
        <w:tc>
          <w:tcPr>
            <w:tcW w:w="1138"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550"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276" w:lineRule="auto"/>
              <w:jc w:val="center"/>
              <w:rPr>
                <w:rFonts w:ascii="宋体" w:hAnsi="宋体" w:cs="宋体"/>
                <w:szCs w:val="21"/>
                <w:highlight w:val="none"/>
                <w:lang w:val="zh-CN"/>
              </w:rPr>
            </w:pPr>
          </w:p>
        </w:tc>
        <w:tc>
          <w:tcPr>
            <w:tcW w:w="100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99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c>
          <w:tcPr>
            <w:tcW w:w="83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宋体"/>
                <w:kern w:val="0"/>
                <w:szCs w:val="21"/>
                <w:highlight w:val="none"/>
                <w:lang w:val="zh-CN"/>
              </w:rPr>
            </w:pPr>
          </w:p>
        </w:tc>
      </w:tr>
    </w:tbl>
    <w:p>
      <w:pPr>
        <w:spacing w:line="276" w:lineRule="auto"/>
        <w:ind w:left="955" w:hanging="955" w:hangingChars="455"/>
        <w:jc w:val="left"/>
        <w:rPr>
          <w:rFonts w:ascii="宋体" w:hAnsi="宋体"/>
          <w:szCs w:val="21"/>
          <w:highlight w:val="none"/>
        </w:rPr>
      </w:pPr>
    </w:p>
    <w:p>
      <w:pPr>
        <w:spacing w:line="276" w:lineRule="auto"/>
        <w:ind w:left="955" w:hanging="955" w:hangingChars="455"/>
        <w:jc w:val="left"/>
        <w:rPr>
          <w:rFonts w:ascii="宋体" w:hAnsi="宋体"/>
          <w:color w:val="FF0000"/>
          <w:szCs w:val="21"/>
          <w:highlight w:val="none"/>
        </w:rPr>
      </w:pPr>
      <w:r>
        <w:rPr>
          <w:rFonts w:hint="eastAsia" w:ascii="宋体" w:hAnsi="宋体"/>
          <w:color w:val="FF0000"/>
          <w:szCs w:val="21"/>
          <w:highlight w:val="none"/>
        </w:rPr>
        <w:t>说明：1．每个项目应单独附相关证明材料（如中标通知书或合同首页、合同金额所在页、合同签字盖章页扫描件</w:t>
      </w:r>
      <w:r>
        <w:rPr>
          <w:rFonts w:ascii="宋体" w:hAnsi="宋体"/>
          <w:color w:val="FF0000"/>
          <w:szCs w:val="21"/>
          <w:highlight w:val="none"/>
        </w:rPr>
        <w:t>）</w:t>
      </w:r>
      <w:r>
        <w:rPr>
          <w:rFonts w:hint="eastAsia" w:ascii="宋体" w:hAnsi="宋体"/>
          <w:color w:val="FF0000"/>
          <w:szCs w:val="21"/>
          <w:highlight w:val="none"/>
        </w:rPr>
        <w:t>，</w:t>
      </w:r>
      <w:r>
        <w:rPr>
          <w:rFonts w:hint="eastAsia" w:ascii="宋体" w:hAnsi="宋体" w:cs="Corbel"/>
          <w:color w:val="FF0000"/>
          <w:szCs w:val="21"/>
          <w:highlight w:val="none"/>
        </w:rPr>
        <w:t>未按照要求提供</w:t>
      </w:r>
      <w:r>
        <w:rPr>
          <w:rFonts w:hint="eastAsia" w:ascii="宋体" w:hAnsi="宋体"/>
          <w:color w:val="FF0000"/>
          <w:szCs w:val="21"/>
          <w:highlight w:val="none"/>
        </w:rPr>
        <w:t>导致的后果由投标人自行承担。</w:t>
      </w:r>
    </w:p>
    <w:p>
      <w:pPr>
        <w:spacing w:line="276" w:lineRule="auto"/>
        <w:ind w:firstLine="630" w:firstLineChars="300"/>
        <w:rPr>
          <w:rFonts w:ascii="宋体" w:hAnsi="宋体"/>
          <w:szCs w:val="21"/>
          <w:highlight w:val="none"/>
        </w:rPr>
      </w:pPr>
    </w:p>
    <w:p>
      <w:pPr>
        <w:spacing w:line="276" w:lineRule="auto"/>
        <w:ind w:firstLine="630" w:firstLineChars="300"/>
        <w:rPr>
          <w:rFonts w:ascii="宋体" w:hAnsi="宋体"/>
          <w:szCs w:val="21"/>
          <w:highlight w:val="none"/>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before="100" w:beforeAutospacing="1" w:after="100" w:afterAutospacing="1" w:line="276" w:lineRule="auto"/>
        <w:ind w:firstLine="2902" w:firstLineChars="1382"/>
        <w:rPr>
          <w:rFonts w:ascii="宋体" w:hAnsi="宋体"/>
          <w:szCs w:val="21"/>
          <w:highlight w:val="none"/>
        </w:rPr>
      </w:pPr>
      <w:r>
        <w:rPr>
          <w:rFonts w:hint="eastAsia" w:ascii="宋体" w:hAnsi="宋体"/>
          <w:bCs/>
          <w:szCs w:val="21"/>
          <w:highlight w:val="none"/>
          <w:lang w:val="zh-CN"/>
        </w:rPr>
        <w:t>日期</w:t>
      </w:r>
      <w:r>
        <w:rPr>
          <w:rFonts w:hint="eastAsia" w:hAnsi="宋体"/>
          <w:bCs/>
          <w:szCs w:val="21"/>
          <w:highlight w:val="none"/>
        </w:rPr>
        <w:t>：</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 日</w:t>
      </w:r>
    </w:p>
    <w:p>
      <w:pPr>
        <w:pStyle w:val="30"/>
        <w:numPr>
          <w:ilvl w:val="0"/>
          <w:numId w:val="0"/>
        </w:numPr>
        <w:spacing w:line="276" w:lineRule="auto"/>
        <w:ind w:leftChars="0"/>
        <w:outlineLvl w:val="2"/>
        <w:rPr>
          <w:szCs w:val="21"/>
          <w:highlight w:val="none"/>
        </w:rPr>
      </w:pPr>
      <w:r>
        <w:rPr>
          <w:rFonts w:hint="eastAsia" w:ascii="宋体" w:hAnsi="宋体"/>
          <w:kern w:val="0"/>
          <w:szCs w:val="21"/>
          <w:highlight w:val="none"/>
        </w:rPr>
        <w:br w:type="page"/>
      </w:r>
      <w:r>
        <w:rPr>
          <w:rFonts w:hint="eastAsia"/>
          <w:szCs w:val="21"/>
          <w:highlight w:val="none"/>
        </w:rPr>
        <w:t>技术、服务及商务文件</w:t>
      </w:r>
    </w:p>
    <w:p>
      <w:pPr>
        <w:autoSpaceDE w:val="0"/>
        <w:autoSpaceDN w:val="0"/>
        <w:adjustRightInd w:val="0"/>
        <w:spacing w:before="156" w:beforeLines="50" w:after="156" w:afterLines="50" w:line="276" w:lineRule="auto"/>
        <w:jc w:val="center"/>
        <w:rPr>
          <w:rFonts w:ascii="宋体" w:hAnsi="宋体"/>
          <w:b/>
          <w:color w:val="0D0D0D"/>
          <w:kern w:val="0"/>
          <w:szCs w:val="21"/>
          <w:highlight w:val="none"/>
        </w:rPr>
      </w:pPr>
      <w:r>
        <w:rPr>
          <w:rFonts w:hint="eastAsia"/>
          <w:b/>
          <w:szCs w:val="21"/>
          <w:highlight w:val="none"/>
        </w:rPr>
        <w:t>技术、服务及商务文件</w:t>
      </w:r>
    </w:p>
    <w:p>
      <w:pPr>
        <w:autoSpaceDE w:val="0"/>
        <w:autoSpaceDN w:val="0"/>
        <w:adjustRightInd w:val="0"/>
        <w:rPr>
          <w:rFonts w:ascii="宋体" w:hAnsi="宋体"/>
          <w:color w:val="0D0D0D"/>
          <w:kern w:val="0"/>
          <w:szCs w:val="21"/>
          <w:highlight w:val="none"/>
        </w:rPr>
      </w:pPr>
      <w:r>
        <w:rPr>
          <w:rFonts w:hint="eastAsia" w:ascii="宋体" w:hAnsi="宋体"/>
          <w:color w:val="0D0D0D"/>
          <w:kern w:val="0"/>
          <w:szCs w:val="21"/>
          <w:highlight w:val="none"/>
        </w:rPr>
        <w:t>由投标人根据第三章采购需求自行编写，编写内容可参考下述要求：</w:t>
      </w:r>
    </w:p>
    <w:p>
      <w:pPr>
        <w:autoSpaceDE w:val="0"/>
        <w:autoSpaceDN w:val="0"/>
        <w:adjustRightInd w:val="0"/>
        <w:rPr>
          <w:rFonts w:ascii="宋体" w:hAnsi="宋体"/>
          <w:b/>
          <w:color w:val="0D0D0D"/>
          <w:kern w:val="0"/>
          <w:szCs w:val="21"/>
          <w:highlight w:val="none"/>
        </w:rPr>
      </w:pPr>
      <w:r>
        <w:rPr>
          <w:rFonts w:hint="eastAsia" w:ascii="宋体" w:hAnsi="宋体"/>
          <w:b/>
          <w:color w:val="0D0D0D"/>
          <w:kern w:val="0"/>
          <w:szCs w:val="21"/>
          <w:highlight w:val="none"/>
        </w:rPr>
        <w:t>（一）投标货物介绍</w:t>
      </w:r>
    </w:p>
    <w:p>
      <w:pPr>
        <w:tabs>
          <w:tab w:val="left" w:pos="426"/>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1)</w:t>
      </w:r>
      <w:r>
        <w:rPr>
          <w:rFonts w:hint="eastAsia" w:ascii="宋体" w:hAnsi="宋体"/>
          <w:color w:val="0D0D0D"/>
          <w:kern w:val="0"/>
          <w:szCs w:val="21"/>
          <w:highlight w:val="none"/>
        </w:rPr>
        <w:tab/>
      </w:r>
      <w:r>
        <w:rPr>
          <w:rFonts w:hint="eastAsia" w:ascii="宋体" w:hAnsi="宋体"/>
          <w:color w:val="0D0D0D"/>
          <w:kern w:val="0"/>
          <w:szCs w:val="21"/>
          <w:highlight w:val="none"/>
        </w:rPr>
        <w:t>供货范围</w:t>
      </w:r>
    </w:p>
    <w:p>
      <w:pPr>
        <w:tabs>
          <w:tab w:val="left" w:pos="426"/>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2)</w:t>
      </w:r>
      <w:r>
        <w:rPr>
          <w:rFonts w:hint="eastAsia" w:ascii="宋体" w:hAnsi="宋体"/>
          <w:color w:val="0D0D0D"/>
          <w:kern w:val="0"/>
          <w:szCs w:val="21"/>
          <w:highlight w:val="none"/>
        </w:rPr>
        <w:tab/>
      </w:r>
      <w:r>
        <w:rPr>
          <w:rFonts w:hint="eastAsia" w:ascii="宋体" w:hAnsi="宋体"/>
          <w:color w:val="0D0D0D"/>
          <w:kern w:val="0"/>
          <w:szCs w:val="21"/>
          <w:highlight w:val="none"/>
        </w:rPr>
        <w:t>货物名称、型号、规格、数量、技术性能、特点</w:t>
      </w:r>
    </w:p>
    <w:p>
      <w:pPr>
        <w:tabs>
          <w:tab w:val="left" w:pos="426"/>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3)</w:t>
      </w:r>
      <w:r>
        <w:rPr>
          <w:rFonts w:hint="eastAsia" w:ascii="宋体" w:hAnsi="宋体"/>
          <w:color w:val="0D0D0D"/>
          <w:kern w:val="0"/>
          <w:szCs w:val="21"/>
          <w:highlight w:val="none"/>
        </w:rPr>
        <w:tab/>
      </w:r>
      <w:r>
        <w:rPr>
          <w:rFonts w:hint="eastAsia" w:ascii="宋体" w:hAnsi="宋体"/>
          <w:color w:val="0D0D0D"/>
          <w:kern w:val="0"/>
          <w:szCs w:val="21"/>
          <w:highlight w:val="none"/>
        </w:rPr>
        <w:t>货物制造、检验、验收执行的标准</w:t>
      </w:r>
    </w:p>
    <w:p>
      <w:pPr>
        <w:tabs>
          <w:tab w:val="left" w:pos="426"/>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4)</w:t>
      </w:r>
      <w:r>
        <w:rPr>
          <w:rFonts w:hint="eastAsia" w:ascii="宋体" w:hAnsi="宋体"/>
          <w:color w:val="0D0D0D"/>
          <w:kern w:val="0"/>
          <w:szCs w:val="21"/>
          <w:highlight w:val="none"/>
        </w:rPr>
        <w:tab/>
      </w:r>
      <w:r>
        <w:rPr>
          <w:rFonts w:hint="eastAsia" w:ascii="宋体" w:hAnsi="宋体"/>
          <w:color w:val="0D0D0D"/>
          <w:kern w:val="0"/>
          <w:szCs w:val="21"/>
          <w:highlight w:val="none"/>
        </w:rPr>
        <w:t>质量保证措施</w:t>
      </w:r>
    </w:p>
    <w:p>
      <w:pPr>
        <w:tabs>
          <w:tab w:val="left" w:pos="426"/>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5)</w:t>
      </w:r>
      <w:r>
        <w:rPr>
          <w:rFonts w:hint="eastAsia" w:ascii="宋体" w:hAnsi="宋体"/>
          <w:color w:val="0D0D0D"/>
          <w:kern w:val="0"/>
          <w:szCs w:val="21"/>
          <w:highlight w:val="none"/>
        </w:rPr>
        <w:tab/>
      </w:r>
      <w:r>
        <w:rPr>
          <w:rFonts w:hint="eastAsia" w:ascii="宋体" w:hAnsi="宋体"/>
          <w:color w:val="0D0D0D"/>
          <w:kern w:val="0"/>
          <w:szCs w:val="21"/>
          <w:highlight w:val="none"/>
        </w:rPr>
        <w:t>采用新技术、新工艺、新材料的情况</w:t>
      </w:r>
    </w:p>
    <w:p>
      <w:pPr>
        <w:autoSpaceDE w:val="0"/>
        <w:autoSpaceDN w:val="0"/>
        <w:adjustRightInd w:val="0"/>
        <w:rPr>
          <w:rFonts w:ascii="宋体" w:hAnsi="宋体"/>
          <w:b/>
          <w:color w:val="0D0D0D"/>
          <w:kern w:val="0"/>
          <w:szCs w:val="21"/>
          <w:highlight w:val="none"/>
        </w:rPr>
      </w:pPr>
      <w:r>
        <w:rPr>
          <w:rFonts w:hint="eastAsia" w:ascii="宋体" w:hAnsi="宋体"/>
          <w:b/>
          <w:color w:val="0D0D0D"/>
          <w:kern w:val="0"/>
          <w:szCs w:val="21"/>
          <w:highlight w:val="none"/>
        </w:rPr>
        <w:t>（二）投标货物主要技术资料</w:t>
      </w:r>
    </w:p>
    <w:p>
      <w:pPr>
        <w:tabs>
          <w:tab w:val="left" w:pos="426"/>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1)</w:t>
      </w:r>
      <w:r>
        <w:rPr>
          <w:rFonts w:hint="eastAsia" w:ascii="宋体" w:hAnsi="宋体"/>
          <w:color w:val="0D0D0D"/>
          <w:kern w:val="0"/>
          <w:szCs w:val="21"/>
          <w:highlight w:val="none"/>
        </w:rPr>
        <w:tab/>
      </w:r>
      <w:r>
        <w:rPr>
          <w:rFonts w:hint="eastAsia" w:ascii="宋体" w:hAnsi="宋体"/>
          <w:color w:val="0D0D0D"/>
          <w:kern w:val="0"/>
          <w:szCs w:val="21"/>
          <w:highlight w:val="none"/>
        </w:rPr>
        <w:t>货物样本、使用保养说明书、图纸等技术资料</w:t>
      </w:r>
    </w:p>
    <w:p>
      <w:pPr>
        <w:tabs>
          <w:tab w:val="left" w:pos="426"/>
          <w:tab w:val="left" w:pos="709"/>
        </w:tabs>
        <w:autoSpaceDE w:val="0"/>
        <w:autoSpaceDN w:val="0"/>
        <w:adjustRightInd w:val="0"/>
        <w:ind w:left="695" w:leftChars="130" w:hanging="422" w:hangingChars="201"/>
        <w:rPr>
          <w:rFonts w:ascii="宋体" w:hAnsi="宋体"/>
          <w:color w:val="0D0D0D"/>
          <w:kern w:val="0"/>
          <w:szCs w:val="21"/>
          <w:highlight w:val="none"/>
        </w:rPr>
      </w:pPr>
      <w:r>
        <w:rPr>
          <w:rFonts w:hint="eastAsia" w:ascii="宋体" w:hAnsi="宋体"/>
          <w:color w:val="0D0D0D"/>
          <w:kern w:val="0"/>
          <w:szCs w:val="21"/>
          <w:highlight w:val="none"/>
        </w:rPr>
        <w:t>2)</w:t>
      </w:r>
      <w:r>
        <w:rPr>
          <w:rFonts w:hint="eastAsia" w:ascii="宋体" w:hAnsi="宋体"/>
          <w:color w:val="0D0D0D"/>
          <w:kern w:val="0"/>
          <w:szCs w:val="21"/>
          <w:highlight w:val="none"/>
        </w:rPr>
        <w:tab/>
      </w:r>
      <w:r>
        <w:rPr>
          <w:rFonts w:hint="eastAsia" w:ascii="宋体" w:hAnsi="宋体"/>
          <w:color w:val="0D0D0D"/>
          <w:kern w:val="0"/>
          <w:szCs w:val="21"/>
          <w:highlight w:val="none"/>
        </w:rPr>
        <w:t>投标人应根据国家有关规定和招标文件要求提供制造商和货物相关的：生产许可证（如有）、产品注册证（如有）、企业相关认证情况、3C认证（如有）、检测报告（如有）、获奖证书（如有）等</w:t>
      </w:r>
    </w:p>
    <w:p>
      <w:pPr>
        <w:autoSpaceDE w:val="0"/>
        <w:autoSpaceDN w:val="0"/>
        <w:adjustRightInd w:val="0"/>
        <w:rPr>
          <w:rFonts w:ascii="宋体" w:hAnsi="宋体"/>
          <w:b/>
          <w:color w:val="0D0D0D"/>
          <w:kern w:val="0"/>
          <w:szCs w:val="21"/>
          <w:highlight w:val="none"/>
        </w:rPr>
      </w:pPr>
      <w:r>
        <w:rPr>
          <w:rFonts w:hint="eastAsia" w:ascii="宋体" w:hAnsi="宋体"/>
          <w:b/>
          <w:color w:val="0D0D0D"/>
          <w:kern w:val="0"/>
          <w:szCs w:val="21"/>
          <w:highlight w:val="none"/>
        </w:rPr>
        <w:t>（三）生产、配送、安装调试、培训及售后服务</w:t>
      </w:r>
    </w:p>
    <w:p>
      <w:pPr>
        <w:tabs>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1)</w:t>
      </w:r>
      <w:r>
        <w:rPr>
          <w:rFonts w:hint="eastAsia" w:ascii="宋体" w:hAnsi="宋体"/>
          <w:color w:val="0D0D0D"/>
          <w:kern w:val="0"/>
          <w:szCs w:val="21"/>
          <w:highlight w:val="none"/>
        </w:rPr>
        <w:tab/>
      </w:r>
      <w:r>
        <w:rPr>
          <w:rFonts w:hint="eastAsia" w:ascii="宋体" w:hAnsi="宋体"/>
          <w:color w:val="0D0D0D"/>
          <w:kern w:val="0"/>
          <w:szCs w:val="21"/>
          <w:highlight w:val="none"/>
        </w:rPr>
        <w:t>组织生产及配送、安装措施，供货计划（必要时提供生产计划周期表）</w:t>
      </w:r>
    </w:p>
    <w:p>
      <w:pPr>
        <w:tabs>
          <w:tab w:val="left" w:pos="709"/>
        </w:tabs>
        <w:autoSpaceDE w:val="0"/>
        <w:autoSpaceDN w:val="0"/>
        <w:adjustRightInd w:val="0"/>
        <w:ind w:left="694" w:leftChars="129" w:hanging="424" w:hangingChars="202"/>
        <w:rPr>
          <w:rFonts w:ascii="宋体" w:hAnsi="宋体"/>
          <w:color w:val="0D0D0D"/>
          <w:kern w:val="0"/>
          <w:szCs w:val="21"/>
          <w:highlight w:val="none"/>
        </w:rPr>
      </w:pPr>
      <w:r>
        <w:rPr>
          <w:rFonts w:hint="eastAsia" w:ascii="宋体" w:hAnsi="宋体"/>
          <w:color w:val="0D0D0D"/>
          <w:kern w:val="0"/>
          <w:szCs w:val="21"/>
          <w:highlight w:val="none"/>
        </w:rPr>
        <w:t>2)</w:t>
      </w:r>
      <w:r>
        <w:rPr>
          <w:rFonts w:hint="eastAsia" w:ascii="宋体" w:hAnsi="宋体"/>
          <w:color w:val="0D0D0D"/>
          <w:kern w:val="0"/>
          <w:szCs w:val="21"/>
          <w:highlight w:val="none"/>
        </w:rPr>
        <w:tab/>
      </w:r>
      <w:r>
        <w:rPr>
          <w:rFonts w:hint="eastAsia" w:ascii="宋体" w:hAnsi="宋体"/>
          <w:color w:val="0D0D0D"/>
          <w:kern w:val="0"/>
          <w:szCs w:val="21"/>
          <w:highlight w:val="none"/>
        </w:rPr>
        <w:t>调试与验收方案（至少包括：1、对合同执行过程中各个阶段的调试与验收提出详细建议，包括但不限于调试、验收的项目、标准、方案、程序、要求和时间；2、应注明需要采购人参加的项目、时间等）</w:t>
      </w:r>
    </w:p>
    <w:p>
      <w:pPr>
        <w:tabs>
          <w:tab w:val="left" w:pos="709"/>
        </w:tabs>
        <w:autoSpaceDE w:val="0"/>
        <w:autoSpaceDN w:val="0"/>
        <w:adjustRightInd w:val="0"/>
        <w:ind w:firstLine="283" w:firstLineChars="135"/>
        <w:rPr>
          <w:rFonts w:ascii="宋体" w:hAnsi="宋体"/>
          <w:color w:val="0D0D0D"/>
          <w:kern w:val="0"/>
          <w:szCs w:val="21"/>
          <w:highlight w:val="none"/>
        </w:rPr>
      </w:pPr>
      <w:r>
        <w:rPr>
          <w:rFonts w:hint="eastAsia" w:ascii="宋体" w:hAnsi="宋体"/>
          <w:color w:val="0D0D0D"/>
          <w:kern w:val="0"/>
          <w:szCs w:val="21"/>
          <w:highlight w:val="none"/>
        </w:rPr>
        <w:t>3)</w:t>
      </w:r>
      <w:r>
        <w:rPr>
          <w:rFonts w:hint="eastAsia" w:ascii="宋体" w:hAnsi="宋体"/>
          <w:color w:val="0D0D0D"/>
          <w:kern w:val="0"/>
          <w:szCs w:val="21"/>
          <w:highlight w:val="none"/>
        </w:rPr>
        <w:tab/>
      </w:r>
      <w:r>
        <w:rPr>
          <w:rFonts w:hint="eastAsia" w:ascii="宋体" w:hAnsi="宋体"/>
          <w:color w:val="0D0D0D"/>
          <w:kern w:val="0"/>
          <w:szCs w:val="21"/>
          <w:highlight w:val="none"/>
        </w:rPr>
        <w:t>人员培训计划及方案（说明对买方人员的培训安排、培训目的、培训计划）</w:t>
      </w:r>
    </w:p>
    <w:p>
      <w:pPr>
        <w:tabs>
          <w:tab w:val="left" w:pos="709"/>
        </w:tabs>
        <w:autoSpaceDE w:val="0"/>
        <w:autoSpaceDN w:val="0"/>
        <w:adjustRightInd w:val="0"/>
        <w:ind w:left="694" w:leftChars="129" w:hanging="424" w:hangingChars="202"/>
        <w:rPr>
          <w:rFonts w:ascii="宋体" w:hAnsi="宋体"/>
          <w:color w:val="0D0D0D"/>
          <w:kern w:val="0"/>
          <w:szCs w:val="21"/>
          <w:highlight w:val="none"/>
        </w:rPr>
      </w:pPr>
      <w:r>
        <w:rPr>
          <w:rFonts w:hint="eastAsia" w:ascii="宋体" w:hAnsi="宋体"/>
          <w:color w:val="0D0D0D"/>
          <w:kern w:val="0"/>
          <w:szCs w:val="21"/>
          <w:highlight w:val="none"/>
        </w:rPr>
        <w:t>4)</w:t>
      </w:r>
      <w:r>
        <w:rPr>
          <w:rFonts w:hint="eastAsia" w:ascii="宋体" w:hAnsi="宋体"/>
          <w:color w:val="0D0D0D"/>
          <w:kern w:val="0"/>
          <w:szCs w:val="21"/>
          <w:highlight w:val="none"/>
        </w:rPr>
        <w:tab/>
      </w:r>
      <w:r>
        <w:rPr>
          <w:rFonts w:hint="eastAsia" w:ascii="宋体" w:hAnsi="宋体"/>
          <w:color w:val="0D0D0D"/>
          <w:kern w:val="0"/>
          <w:szCs w:val="21"/>
          <w:highlight w:val="none"/>
        </w:rPr>
        <w:t>售前、售后服务内容，包括提供各种技术配合、技术支持、技术培训、正常维护和应急措施等，售后服务机构的名称、地址、性质</w:t>
      </w:r>
      <w:r>
        <w:rPr>
          <w:rFonts w:ascii="宋体" w:hAnsi="宋体"/>
          <w:color w:val="0D0D0D"/>
          <w:kern w:val="0"/>
          <w:szCs w:val="21"/>
          <w:highlight w:val="none"/>
        </w:rPr>
        <w:t>、</w:t>
      </w:r>
      <w:r>
        <w:rPr>
          <w:rFonts w:hint="eastAsia" w:ascii="宋体" w:hAnsi="宋体"/>
          <w:color w:val="0D0D0D"/>
          <w:kern w:val="0"/>
          <w:szCs w:val="21"/>
          <w:highlight w:val="none"/>
        </w:rPr>
        <w:t>人员配置及数量、所从事的专业等，说明质保期内和质保期满后的正常维护和应急措施等售后服务措施等</w:t>
      </w:r>
    </w:p>
    <w:p>
      <w:pPr>
        <w:tabs>
          <w:tab w:val="left" w:pos="709"/>
        </w:tabs>
        <w:autoSpaceDE w:val="0"/>
        <w:autoSpaceDN w:val="0"/>
        <w:adjustRightInd w:val="0"/>
        <w:ind w:left="694" w:leftChars="129" w:hanging="424" w:hangingChars="202"/>
        <w:rPr>
          <w:rFonts w:ascii="宋体" w:hAnsi="宋体"/>
          <w:color w:val="0D0D0D"/>
          <w:kern w:val="0"/>
          <w:szCs w:val="21"/>
          <w:highlight w:val="none"/>
        </w:rPr>
      </w:pPr>
      <w:r>
        <w:rPr>
          <w:rFonts w:hint="eastAsia" w:ascii="宋体" w:hAnsi="宋体"/>
          <w:color w:val="0D0D0D"/>
          <w:kern w:val="0"/>
          <w:szCs w:val="21"/>
          <w:highlight w:val="none"/>
        </w:rPr>
        <w:t>5)</w:t>
      </w:r>
      <w:r>
        <w:rPr>
          <w:rFonts w:hint="eastAsia" w:ascii="宋体" w:hAnsi="宋体"/>
          <w:color w:val="0D0D0D"/>
          <w:kern w:val="0"/>
          <w:szCs w:val="21"/>
          <w:highlight w:val="none"/>
        </w:rPr>
        <w:tab/>
      </w:r>
      <w:r>
        <w:rPr>
          <w:rFonts w:hint="eastAsia" w:ascii="宋体" w:hAnsi="宋体"/>
          <w:color w:val="0D0D0D"/>
          <w:kern w:val="0"/>
          <w:szCs w:val="21"/>
          <w:highlight w:val="none"/>
        </w:rPr>
        <w:t>保证货物正常和连续运转期间所需要的所有备品、备件和专用工具的详细清单，包括其价格和供货来源等资料，说明备品、备件等的长期供应方式和条件的承诺</w:t>
      </w:r>
    </w:p>
    <w:p>
      <w:pPr>
        <w:autoSpaceDE w:val="0"/>
        <w:autoSpaceDN w:val="0"/>
        <w:adjustRightInd w:val="0"/>
        <w:ind w:firstLine="420" w:firstLineChars="200"/>
        <w:rPr>
          <w:rFonts w:ascii="宋体" w:hAnsi="宋体"/>
          <w:color w:val="0D0D0D"/>
          <w:kern w:val="0"/>
          <w:szCs w:val="21"/>
          <w:highlight w:val="none"/>
        </w:rPr>
      </w:pPr>
    </w:p>
    <w:p>
      <w:pPr>
        <w:autoSpaceDE w:val="0"/>
        <w:autoSpaceDN w:val="0"/>
        <w:adjustRightInd w:val="0"/>
        <w:rPr>
          <w:rFonts w:ascii="宋体" w:hAnsi="宋体"/>
          <w:color w:val="0D0D0D"/>
          <w:kern w:val="0"/>
          <w:szCs w:val="21"/>
          <w:highlight w:val="none"/>
        </w:rPr>
      </w:pPr>
      <w:r>
        <w:rPr>
          <w:rFonts w:hint="eastAsia" w:ascii="宋体" w:hAnsi="宋体"/>
          <w:b/>
          <w:color w:val="0D0D0D"/>
          <w:kern w:val="0"/>
          <w:szCs w:val="21"/>
          <w:highlight w:val="none"/>
        </w:rPr>
        <w:t>（四</w:t>
      </w:r>
      <w:r>
        <w:rPr>
          <w:rFonts w:ascii="宋体" w:hAnsi="宋体"/>
          <w:b/>
          <w:color w:val="0D0D0D"/>
          <w:kern w:val="0"/>
          <w:szCs w:val="21"/>
          <w:highlight w:val="none"/>
        </w:rPr>
        <w:t>）</w:t>
      </w:r>
      <w:r>
        <w:rPr>
          <w:rFonts w:hint="eastAsia" w:ascii="宋体" w:hAnsi="宋体"/>
          <w:b/>
          <w:color w:val="0D0D0D"/>
          <w:kern w:val="0"/>
          <w:szCs w:val="21"/>
          <w:highlight w:val="none"/>
        </w:rPr>
        <w:t>招标文件要求或投标人认为需提供的其他材料或情况说明（</w:t>
      </w:r>
      <w:r>
        <w:rPr>
          <w:rFonts w:hint="eastAsia" w:ascii="宋体" w:hAnsi="宋体"/>
          <w:b/>
          <w:color w:val="FF0000"/>
          <w:kern w:val="0"/>
          <w:szCs w:val="21"/>
          <w:highlight w:val="none"/>
        </w:rPr>
        <w:t>如有</w:t>
      </w:r>
      <w:r>
        <w:rPr>
          <w:rFonts w:ascii="宋体" w:hAnsi="宋体"/>
          <w:b/>
          <w:color w:val="0D0D0D"/>
          <w:kern w:val="0"/>
          <w:szCs w:val="21"/>
          <w:highlight w:val="none"/>
        </w:rPr>
        <w:t>）</w:t>
      </w:r>
    </w:p>
    <w:p>
      <w:pPr>
        <w:ind w:firstLine="420"/>
        <w:rPr>
          <w:rFonts w:ascii="宋体" w:hAnsi="宋体"/>
          <w:szCs w:val="21"/>
          <w:highlight w:val="none"/>
        </w:rPr>
        <w:sectPr>
          <w:pgSz w:w="11906" w:h="16838"/>
          <w:pgMar w:top="1134" w:right="1191" w:bottom="1134" w:left="1191" w:header="851" w:footer="583" w:gutter="0"/>
          <w:cols w:space="720" w:num="1"/>
          <w:docGrid w:type="linesAndChars" w:linePitch="312" w:charSpace="0"/>
        </w:sectPr>
      </w:pPr>
      <w:r>
        <w:rPr>
          <w:rFonts w:ascii="宋体" w:hAnsi="宋体"/>
          <w:szCs w:val="21"/>
          <w:highlight w:val="none"/>
        </w:rPr>
        <w:br w:type="page"/>
      </w:r>
    </w:p>
    <w:p>
      <w:pPr>
        <w:pStyle w:val="30"/>
        <w:numPr>
          <w:ilvl w:val="0"/>
          <w:numId w:val="0"/>
        </w:numPr>
        <w:spacing w:line="276" w:lineRule="auto"/>
        <w:ind w:leftChars="0"/>
        <w:outlineLvl w:val="2"/>
        <w:rPr>
          <w:rFonts w:ascii="宋体" w:hAnsi="宋体"/>
          <w:szCs w:val="21"/>
          <w:highlight w:val="none"/>
        </w:rPr>
      </w:pPr>
      <w:r>
        <w:rPr>
          <w:rFonts w:hint="eastAsia" w:ascii="宋体" w:hAnsi="宋体" w:cs="Courier New"/>
          <w:color w:val="0D0D0D"/>
          <w:szCs w:val="21"/>
          <w:highlight w:val="none"/>
        </w:rPr>
        <w:t>技术、</w:t>
      </w:r>
      <w:r>
        <w:rPr>
          <w:rFonts w:hint="eastAsia"/>
          <w:szCs w:val="21"/>
          <w:highlight w:val="none"/>
        </w:rPr>
        <w:t>服务及商务要求响应</w:t>
      </w:r>
      <w:r>
        <w:rPr>
          <w:rFonts w:hint="eastAsia" w:ascii="宋体" w:hAnsi="宋体"/>
          <w:szCs w:val="21"/>
          <w:highlight w:val="none"/>
        </w:rPr>
        <w:t>、偏离说明表</w:t>
      </w:r>
    </w:p>
    <w:p>
      <w:pPr>
        <w:widowControl/>
        <w:jc w:val="center"/>
        <w:rPr>
          <w:rFonts w:ascii="宋体" w:hAnsi="宋体"/>
          <w:b/>
          <w:szCs w:val="21"/>
          <w:highlight w:val="none"/>
        </w:rPr>
      </w:pPr>
      <w:r>
        <w:rPr>
          <w:rFonts w:hint="eastAsia" w:ascii="宋体" w:hAnsi="宋体" w:cs="Courier New"/>
          <w:b/>
          <w:color w:val="0D0D0D"/>
          <w:szCs w:val="21"/>
          <w:highlight w:val="none"/>
        </w:rPr>
        <w:t>技术、</w:t>
      </w:r>
      <w:r>
        <w:rPr>
          <w:rFonts w:hint="eastAsia" w:ascii="宋体" w:hAnsi="宋体"/>
          <w:b/>
          <w:szCs w:val="21"/>
          <w:highlight w:val="none"/>
        </w:rPr>
        <w:t>服务及商务要求响应、偏离说明表</w:t>
      </w:r>
    </w:p>
    <w:p>
      <w:pPr>
        <w:spacing w:line="276" w:lineRule="auto"/>
        <w:ind w:left="420"/>
        <w:jc w:val="left"/>
        <w:rPr>
          <w:rFonts w:hAnsi="宋体"/>
          <w:szCs w:val="21"/>
          <w:highlight w:val="none"/>
        </w:rPr>
      </w:pPr>
      <w:r>
        <w:rPr>
          <w:rFonts w:hint="eastAsia" w:hAnsi="宋体"/>
          <w:szCs w:val="21"/>
          <w:highlight w:val="none"/>
        </w:rPr>
        <w:t>投</w:t>
      </w:r>
      <w:r>
        <w:rPr>
          <w:rFonts w:hAnsi="宋体"/>
          <w:szCs w:val="21"/>
          <w:highlight w:val="none"/>
        </w:rPr>
        <w:t xml:space="preserve"> </w:t>
      </w:r>
      <w:r>
        <w:rPr>
          <w:rFonts w:hint="eastAsia" w:hAnsi="宋体"/>
          <w:szCs w:val="21"/>
          <w:highlight w:val="none"/>
        </w:rPr>
        <w:t>标</w:t>
      </w:r>
      <w:r>
        <w:rPr>
          <w:rFonts w:hAnsi="宋体"/>
          <w:szCs w:val="21"/>
          <w:highlight w:val="none"/>
        </w:rPr>
        <w:t xml:space="preserve"> </w:t>
      </w:r>
      <w:r>
        <w:rPr>
          <w:rFonts w:hint="eastAsia" w:hAnsi="宋体"/>
          <w:szCs w:val="21"/>
          <w:highlight w:val="none"/>
        </w:rPr>
        <w:t>人：</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p>
    <w:p>
      <w:pPr>
        <w:spacing w:line="276" w:lineRule="auto"/>
        <w:ind w:left="420"/>
        <w:jc w:val="left"/>
        <w:rPr>
          <w:rFonts w:hAnsi="宋体"/>
          <w:b/>
          <w:szCs w:val="21"/>
          <w:highlight w:val="none"/>
        </w:rPr>
      </w:pPr>
      <w:r>
        <w:rPr>
          <w:rFonts w:hint="eastAsia" w:ascii="宋体" w:hAnsi="宋体"/>
          <w:szCs w:val="21"/>
          <w:highlight w:val="none"/>
          <w:lang w:val="zh-CN"/>
        </w:rPr>
        <w:t>项目编号/包号：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项目名称：</w:t>
      </w:r>
      <w:r>
        <w:rPr>
          <w:rFonts w:hint="eastAsia" w:ascii="宋体" w:hAnsi="宋体"/>
          <w:bCs/>
          <w:szCs w:val="21"/>
          <w:highlight w:val="none"/>
          <w:u w:val="single"/>
          <w:lang w:val="zh-CN"/>
        </w:rPr>
        <w:t xml:space="preserve">           </w:t>
      </w:r>
      <w:r>
        <w:rPr>
          <w:rFonts w:ascii="宋体" w:hAnsi="宋体"/>
          <w:bCs/>
          <w:szCs w:val="21"/>
          <w:highlight w:val="none"/>
          <w:u w:val="single"/>
          <w:lang w:val="zh-CN"/>
        </w:rPr>
        <w:t xml:space="preserve">                </w:t>
      </w:r>
    </w:p>
    <w:tbl>
      <w:tblPr>
        <w:tblStyle w:val="20"/>
        <w:tblW w:w="95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031"/>
        <w:gridCol w:w="2755"/>
        <w:gridCol w:w="1364"/>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5"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序号</w:t>
            </w:r>
          </w:p>
        </w:tc>
        <w:tc>
          <w:tcPr>
            <w:tcW w:w="3031"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技术、服务及商务要求条款</w:t>
            </w:r>
          </w:p>
        </w:tc>
        <w:tc>
          <w:tcPr>
            <w:tcW w:w="2755"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响应内容对应简述</w:t>
            </w:r>
          </w:p>
        </w:tc>
        <w:tc>
          <w:tcPr>
            <w:tcW w:w="1364"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偏离说明</w:t>
            </w:r>
          </w:p>
        </w:tc>
        <w:tc>
          <w:tcPr>
            <w:tcW w:w="1619"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1</w:t>
            </w:r>
          </w:p>
        </w:tc>
        <w:tc>
          <w:tcPr>
            <w:tcW w:w="30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7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1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2</w:t>
            </w:r>
          </w:p>
        </w:tc>
        <w:tc>
          <w:tcPr>
            <w:tcW w:w="30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7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1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3</w:t>
            </w:r>
          </w:p>
        </w:tc>
        <w:tc>
          <w:tcPr>
            <w:tcW w:w="30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7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1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4</w:t>
            </w:r>
          </w:p>
        </w:tc>
        <w:tc>
          <w:tcPr>
            <w:tcW w:w="30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7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1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5</w:t>
            </w:r>
          </w:p>
        </w:tc>
        <w:tc>
          <w:tcPr>
            <w:tcW w:w="30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7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1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6</w:t>
            </w:r>
          </w:p>
        </w:tc>
        <w:tc>
          <w:tcPr>
            <w:tcW w:w="30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7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1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w:t>
            </w:r>
          </w:p>
        </w:tc>
        <w:tc>
          <w:tcPr>
            <w:tcW w:w="303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75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1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bl>
    <w:p>
      <w:pPr>
        <w:spacing w:line="276" w:lineRule="auto"/>
        <w:ind w:left="1016" w:leftChars="203" w:hanging="590" w:hangingChars="281"/>
        <w:jc w:val="left"/>
        <w:rPr>
          <w:rFonts w:ascii="宋体" w:hAnsi="宋体"/>
          <w:szCs w:val="21"/>
          <w:highlight w:val="none"/>
        </w:rPr>
      </w:pPr>
      <w:r>
        <w:rPr>
          <w:rFonts w:hint="eastAsia" w:ascii="宋体" w:hAnsi="宋体" w:cs="Corbel"/>
          <w:szCs w:val="21"/>
          <w:highlight w:val="none"/>
        </w:rPr>
        <w:t>说明：投标人应对照招标文件第三章项目技术、服务及商务要求中条款逐项说明是否满足，并</w:t>
      </w:r>
      <w:r>
        <w:rPr>
          <w:rFonts w:ascii="宋体" w:hAnsi="宋体" w:cs="Corbel"/>
          <w:szCs w:val="21"/>
          <w:highlight w:val="none"/>
        </w:rPr>
        <w:t>注明证明材料对应页码。</w:t>
      </w:r>
      <w:r>
        <w:rPr>
          <w:rFonts w:hint="eastAsia" w:ascii="宋体" w:hAnsi="宋体" w:cs="Corbel"/>
          <w:szCs w:val="21"/>
          <w:highlight w:val="none"/>
        </w:rPr>
        <w:t>如有偏离应详细说明。特别对有具体参数要求的指标，投标人必须提供相应具体数值，未按照要求填写此表或仅注明“符合”、“满足”的，</w:t>
      </w:r>
      <w:r>
        <w:rPr>
          <w:rFonts w:hint="eastAsia" w:ascii="宋体" w:hAnsi="宋体"/>
          <w:szCs w:val="21"/>
          <w:highlight w:val="none"/>
        </w:rPr>
        <w:t>导致的后果由投标人自行承担。</w:t>
      </w:r>
    </w:p>
    <w:p>
      <w:pPr>
        <w:spacing w:line="276" w:lineRule="auto"/>
        <w:ind w:left="955" w:hanging="955" w:hangingChars="455"/>
        <w:jc w:val="left"/>
        <w:rPr>
          <w:rFonts w:ascii="宋体" w:hAnsi="宋体"/>
          <w:szCs w:val="21"/>
          <w:highlight w:val="none"/>
        </w:rPr>
      </w:pPr>
    </w:p>
    <w:p>
      <w:pPr>
        <w:spacing w:before="100" w:beforeAutospacing="1" w:after="100" w:afterAutospacing="1" w:line="276" w:lineRule="auto"/>
        <w:ind w:firstLine="2902" w:firstLineChars="1382"/>
        <w:rPr>
          <w:rFonts w:hAnsi="宋体"/>
          <w:bCs/>
          <w:szCs w:val="21"/>
          <w:highlight w:val="none"/>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before="100" w:beforeAutospacing="1" w:after="100" w:afterAutospacing="1" w:line="276" w:lineRule="auto"/>
        <w:ind w:firstLine="2902" w:firstLineChars="1382"/>
        <w:rPr>
          <w:szCs w:val="21"/>
          <w:highlight w:val="none"/>
        </w:rPr>
      </w:pPr>
      <w:r>
        <w:rPr>
          <w:rFonts w:hint="eastAsia" w:ascii="宋体" w:hAnsi="宋体"/>
          <w:bCs/>
          <w:szCs w:val="21"/>
          <w:highlight w:val="none"/>
          <w:lang w:val="zh-CN"/>
        </w:rPr>
        <w:t>日期</w:t>
      </w:r>
      <w:r>
        <w:rPr>
          <w:rFonts w:hint="eastAsia" w:hAnsi="宋体"/>
          <w:bCs/>
          <w:szCs w:val="21"/>
          <w:highlight w:val="none"/>
        </w:rPr>
        <w:t>：</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 日</w:t>
      </w:r>
    </w:p>
    <w:p>
      <w:pPr>
        <w:widowControl/>
        <w:jc w:val="left"/>
        <w:rPr>
          <w:rFonts w:ascii="宋体" w:hAnsi="宋体"/>
          <w:szCs w:val="21"/>
          <w:highlight w:val="none"/>
        </w:rPr>
      </w:pPr>
    </w:p>
    <w:p>
      <w:pPr>
        <w:widowControl/>
        <w:jc w:val="left"/>
        <w:rPr>
          <w:rFonts w:ascii="宋体" w:hAnsi="宋体"/>
          <w:szCs w:val="21"/>
          <w:highlight w:val="none"/>
        </w:rPr>
      </w:pPr>
      <w:r>
        <w:rPr>
          <w:rFonts w:ascii="宋体" w:hAnsi="宋体"/>
          <w:szCs w:val="21"/>
          <w:highlight w:val="none"/>
        </w:rPr>
        <w:br w:type="page"/>
      </w:r>
    </w:p>
    <w:p>
      <w:pPr>
        <w:pStyle w:val="30"/>
        <w:numPr>
          <w:ilvl w:val="0"/>
          <w:numId w:val="0"/>
        </w:numPr>
        <w:spacing w:line="276" w:lineRule="auto"/>
        <w:ind w:leftChars="0"/>
        <w:outlineLvl w:val="2"/>
        <w:rPr>
          <w:rFonts w:ascii="宋体" w:hAnsi="宋体"/>
          <w:szCs w:val="21"/>
          <w:highlight w:val="none"/>
        </w:rPr>
      </w:pPr>
      <w:r>
        <w:rPr>
          <w:rFonts w:hint="eastAsia"/>
          <w:szCs w:val="21"/>
          <w:highlight w:val="none"/>
        </w:rPr>
        <w:t>资格审查对照表</w:t>
      </w:r>
    </w:p>
    <w:p>
      <w:pPr>
        <w:spacing w:line="276" w:lineRule="auto"/>
        <w:jc w:val="center"/>
        <w:rPr>
          <w:b/>
          <w:szCs w:val="21"/>
          <w:highlight w:val="none"/>
        </w:rPr>
      </w:pPr>
      <w:r>
        <w:rPr>
          <w:rFonts w:hint="eastAsia"/>
          <w:b/>
          <w:szCs w:val="21"/>
          <w:highlight w:val="none"/>
        </w:rPr>
        <w:t>资格审查对照表</w:t>
      </w:r>
    </w:p>
    <w:p>
      <w:pPr>
        <w:spacing w:line="276" w:lineRule="auto"/>
        <w:jc w:val="left"/>
        <w:rPr>
          <w:rFonts w:hAnsi="宋体"/>
          <w:szCs w:val="21"/>
          <w:highlight w:val="none"/>
        </w:rPr>
      </w:pPr>
      <w:r>
        <w:rPr>
          <w:rFonts w:hint="eastAsia" w:hAnsi="宋体"/>
          <w:szCs w:val="21"/>
          <w:highlight w:val="none"/>
        </w:rPr>
        <w:t>投</w:t>
      </w:r>
      <w:r>
        <w:rPr>
          <w:rFonts w:hAnsi="宋体"/>
          <w:szCs w:val="21"/>
          <w:highlight w:val="none"/>
        </w:rPr>
        <w:t xml:space="preserve"> </w:t>
      </w:r>
      <w:r>
        <w:rPr>
          <w:rFonts w:hint="eastAsia" w:hAnsi="宋体"/>
          <w:szCs w:val="21"/>
          <w:highlight w:val="none"/>
        </w:rPr>
        <w:t>标</w:t>
      </w:r>
      <w:r>
        <w:rPr>
          <w:rFonts w:hAnsi="宋体"/>
          <w:szCs w:val="21"/>
          <w:highlight w:val="none"/>
        </w:rPr>
        <w:t xml:space="preserve"> </w:t>
      </w:r>
      <w:r>
        <w:rPr>
          <w:rFonts w:hint="eastAsia" w:hAnsi="宋体"/>
          <w:szCs w:val="21"/>
          <w:highlight w:val="none"/>
        </w:rPr>
        <w:t>人：</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p>
    <w:p>
      <w:pPr>
        <w:spacing w:line="276" w:lineRule="auto"/>
        <w:jc w:val="left"/>
        <w:rPr>
          <w:rFonts w:hAnsi="宋体"/>
          <w:szCs w:val="21"/>
          <w:highlight w:val="none"/>
        </w:rPr>
      </w:pPr>
      <w:r>
        <w:rPr>
          <w:rFonts w:hint="eastAsia" w:ascii="宋体" w:hAnsi="宋体"/>
          <w:szCs w:val="21"/>
          <w:highlight w:val="none"/>
          <w:lang w:val="zh-CN"/>
        </w:rPr>
        <w:t>项目编号/标段编号：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项目名称：</w:t>
      </w:r>
      <w:r>
        <w:rPr>
          <w:rFonts w:hint="eastAsia" w:ascii="宋体" w:hAnsi="宋体"/>
          <w:bCs/>
          <w:szCs w:val="21"/>
          <w:highlight w:val="none"/>
          <w:u w:val="single"/>
          <w:lang w:val="zh-CN"/>
        </w:rPr>
        <w:t xml:space="preserve">           </w:t>
      </w:r>
      <w:r>
        <w:rPr>
          <w:rFonts w:ascii="宋体" w:hAnsi="宋体"/>
          <w:bCs/>
          <w:szCs w:val="21"/>
          <w:highlight w:val="none"/>
          <w:u w:val="single"/>
          <w:lang w:val="zh-CN"/>
        </w:rPr>
        <w:t xml:space="preserve">             </w:t>
      </w:r>
    </w:p>
    <w:tbl>
      <w:tblPr>
        <w:tblStyle w:val="20"/>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3032"/>
        <w:gridCol w:w="2339"/>
        <w:gridCol w:w="1970"/>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53"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序号</w:t>
            </w:r>
          </w:p>
        </w:tc>
        <w:tc>
          <w:tcPr>
            <w:tcW w:w="3032"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资格</w:t>
            </w:r>
            <w:r>
              <w:rPr>
                <w:rFonts w:hint="eastAsia" w:ascii="宋体" w:hAnsi="宋体" w:cs="Corbel"/>
                <w:szCs w:val="21"/>
                <w:highlight w:val="none"/>
              </w:rPr>
              <w:t>审查条款</w:t>
            </w:r>
          </w:p>
        </w:tc>
        <w:tc>
          <w:tcPr>
            <w:tcW w:w="2339"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投标内容对应简述</w:t>
            </w:r>
          </w:p>
        </w:tc>
        <w:tc>
          <w:tcPr>
            <w:tcW w:w="1970"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偏离说明</w:t>
            </w:r>
          </w:p>
        </w:tc>
        <w:tc>
          <w:tcPr>
            <w:tcW w:w="1574"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对应</w:t>
            </w:r>
            <w:r>
              <w:rPr>
                <w:rFonts w:ascii="宋体" w:hAnsi="宋体" w:cs="仿宋_GB2312"/>
                <w:szCs w:val="21"/>
                <w:highlight w:val="none"/>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75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1</w:t>
            </w:r>
          </w:p>
        </w:tc>
        <w:tc>
          <w:tcPr>
            <w:tcW w:w="30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33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97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5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75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2</w:t>
            </w:r>
          </w:p>
        </w:tc>
        <w:tc>
          <w:tcPr>
            <w:tcW w:w="30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33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97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5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75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3</w:t>
            </w:r>
          </w:p>
        </w:tc>
        <w:tc>
          <w:tcPr>
            <w:tcW w:w="30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33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97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5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75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4</w:t>
            </w:r>
          </w:p>
        </w:tc>
        <w:tc>
          <w:tcPr>
            <w:tcW w:w="30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33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97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5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75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5</w:t>
            </w:r>
          </w:p>
        </w:tc>
        <w:tc>
          <w:tcPr>
            <w:tcW w:w="30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33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97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5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75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6</w:t>
            </w:r>
          </w:p>
        </w:tc>
        <w:tc>
          <w:tcPr>
            <w:tcW w:w="30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33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97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5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trPr>
        <w:tc>
          <w:tcPr>
            <w:tcW w:w="753"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w:t>
            </w:r>
          </w:p>
        </w:tc>
        <w:tc>
          <w:tcPr>
            <w:tcW w:w="303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233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97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5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bl>
    <w:p>
      <w:pPr>
        <w:spacing w:line="276" w:lineRule="auto"/>
        <w:ind w:left="955" w:hanging="955" w:hangingChars="455"/>
        <w:jc w:val="left"/>
        <w:rPr>
          <w:rFonts w:ascii="宋体" w:hAnsi="宋体"/>
          <w:b/>
          <w:szCs w:val="21"/>
          <w:highlight w:val="none"/>
        </w:rPr>
      </w:pPr>
      <w:r>
        <w:rPr>
          <w:rFonts w:hint="eastAsia" w:ascii="宋体" w:hAnsi="宋体"/>
          <w:szCs w:val="21"/>
          <w:highlight w:val="none"/>
        </w:rPr>
        <w:t>说明</w:t>
      </w:r>
      <w:r>
        <w:rPr>
          <w:rFonts w:hint="eastAsia" w:ascii="宋体" w:hAnsi="宋体" w:cs="Corbel"/>
          <w:szCs w:val="21"/>
          <w:highlight w:val="none"/>
        </w:rPr>
        <w:t>：1</w:t>
      </w:r>
      <w:r>
        <w:rPr>
          <w:rFonts w:hint="eastAsia" w:ascii="宋体" w:hAnsi="宋体"/>
          <w:szCs w:val="21"/>
          <w:highlight w:val="none"/>
        </w:rPr>
        <w:t>．</w:t>
      </w:r>
      <w:r>
        <w:rPr>
          <w:rFonts w:hint="eastAsia" w:ascii="宋体" w:hAnsi="宋体" w:cs="Corbel"/>
          <w:szCs w:val="21"/>
          <w:highlight w:val="none"/>
        </w:rPr>
        <w:t>投标人应按招标文件第四章中“资格审查表”逐项说明是否满足要求，如有偏离,投标人应详细说明。</w:t>
      </w:r>
    </w:p>
    <w:p>
      <w:pPr>
        <w:spacing w:line="276" w:lineRule="auto"/>
        <w:ind w:left="1018" w:leftChars="270" w:hanging="451" w:hangingChars="215"/>
        <w:jc w:val="left"/>
        <w:rPr>
          <w:rFonts w:ascii="宋体" w:hAnsi="宋体"/>
          <w:szCs w:val="21"/>
          <w:highlight w:val="none"/>
        </w:rPr>
      </w:pPr>
      <w:r>
        <w:rPr>
          <w:rFonts w:hint="eastAsia" w:ascii="宋体" w:hAnsi="宋体" w:cs="Corbel"/>
          <w:szCs w:val="21"/>
          <w:highlight w:val="none"/>
        </w:rPr>
        <w:t>2．</w:t>
      </w:r>
      <w:r>
        <w:rPr>
          <w:rFonts w:hint="eastAsia" w:ascii="宋体" w:hAnsi="宋体"/>
          <w:szCs w:val="21"/>
          <w:highlight w:val="none"/>
        </w:rPr>
        <w:t>相关证明材料对应的页码填写到上表“对应页码”中。</w:t>
      </w:r>
    </w:p>
    <w:p>
      <w:pPr>
        <w:spacing w:before="100" w:beforeAutospacing="1" w:after="100" w:afterAutospacing="1" w:line="276" w:lineRule="auto"/>
        <w:ind w:firstLine="3334" w:firstLineChars="1588"/>
        <w:rPr>
          <w:rFonts w:ascii="宋体" w:hAnsi="宋体"/>
          <w:b/>
          <w:bCs/>
          <w:szCs w:val="21"/>
          <w:highlight w:val="none"/>
          <w:lang w:val="zh-CN"/>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line="276" w:lineRule="auto"/>
        <w:ind w:firstLine="2940" w:firstLineChars="1400"/>
        <w:rPr>
          <w:szCs w:val="21"/>
          <w:highlight w:val="none"/>
        </w:rPr>
      </w:pPr>
      <w:r>
        <w:rPr>
          <w:rFonts w:hint="eastAsia" w:ascii="宋体" w:hAnsi="宋体"/>
          <w:bCs/>
          <w:szCs w:val="21"/>
          <w:highlight w:val="none"/>
          <w:lang w:val="zh-CN"/>
        </w:rPr>
        <w:t>日期</w:t>
      </w:r>
      <w:r>
        <w:rPr>
          <w:rFonts w:hint="eastAsia" w:hAnsi="宋体"/>
          <w:bCs/>
          <w:szCs w:val="21"/>
          <w:highlight w:val="none"/>
        </w:rPr>
        <w:t>：</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 日</w:t>
      </w:r>
    </w:p>
    <w:p>
      <w:pPr>
        <w:widowControl/>
        <w:jc w:val="left"/>
        <w:rPr>
          <w:kern w:val="0"/>
          <w:szCs w:val="21"/>
          <w:highlight w:val="none"/>
        </w:rPr>
      </w:pPr>
      <w:r>
        <w:rPr>
          <w:kern w:val="0"/>
          <w:szCs w:val="21"/>
          <w:highlight w:val="none"/>
        </w:rPr>
        <w:br w:type="page"/>
      </w:r>
    </w:p>
    <w:p>
      <w:pPr>
        <w:pStyle w:val="30"/>
        <w:numPr>
          <w:ilvl w:val="0"/>
          <w:numId w:val="0"/>
        </w:numPr>
        <w:spacing w:line="276" w:lineRule="auto"/>
        <w:ind w:leftChars="0"/>
        <w:outlineLvl w:val="2"/>
        <w:rPr>
          <w:rFonts w:ascii="宋体" w:hAnsi="宋体"/>
          <w:szCs w:val="21"/>
          <w:highlight w:val="none"/>
        </w:rPr>
      </w:pPr>
      <w:r>
        <w:rPr>
          <w:rFonts w:hint="eastAsia"/>
          <w:szCs w:val="21"/>
          <w:highlight w:val="none"/>
        </w:rPr>
        <w:t>符合性审查对照表</w:t>
      </w:r>
    </w:p>
    <w:p>
      <w:pPr>
        <w:spacing w:line="276" w:lineRule="auto"/>
        <w:jc w:val="center"/>
        <w:rPr>
          <w:b/>
          <w:szCs w:val="21"/>
          <w:highlight w:val="none"/>
        </w:rPr>
      </w:pPr>
      <w:r>
        <w:rPr>
          <w:rFonts w:hint="eastAsia"/>
          <w:b/>
          <w:szCs w:val="21"/>
          <w:highlight w:val="none"/>
        </w:rPr>
        <w:t>符合性审查对照表</w:t>
      </w:r>
    </w:p>
    <w:p>
      <w:pPr>
        <w:spacing w:line="276" w:lineRule="auto"/>
        <w:jc w:val="left"/>
        <w:rPr>
          <w:rFonts w:hAnsi="宋体"/>
          <w:szCs w:val="21"/>
          <w:highlight w:val="none"/>
        </w:rPr>
      </w:pPr>
      <w:r>
        <w:rPr>
          <w:rFonts w:hint="eastAsia" w:hAnsi="宋体"/>
          <w:szCs w:val="21"/>
          <w:highlight w:val="none"/>
        </w:rPr>
        <w:t>投</w:t>
      </w:r>
      <w:r>
        <w:rPr>
          <w:rFonts w:hAnsi="宋体"/>
          <w:szCs w:val="21"/>
          <w:highlight w:val="none"/>
        </w:rPr>
        <w:t xml:space="preserve"> </w:t>
      </w:r>
      <w:r>
        <w:rPr>
          <w:rFonts w:hint="eastAsia" w:hAnsi="宋体"/>
          <w:szCs w:val="21"/>
          <w:highlight w:val="none"/>
        </w:rPr>
        <w:t>标</w:t>
      </w:r>
      <w:r>
        <w:rPr>
          <w:rFonts w:hAnsi="宋体"/>
          <w:szCs w:val="21"/>
          <w:highlight w:val="none"/>
        </w:rPr>
        <w:t xml:space="preserve"> </w:t>
      </w:r>
      <w:r>
        <w:rPr>
          <w:rFonts w:hint="eastAsia" w:hAnsi="宋体"/>
          <w:szCs w:val="21"/>
          <w:highlight w:val="none"/>
        </w:rPr>
        <w:t>人：</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p>
    <w:p>
      <w:pPr>
        <w:spacing w:line="276" w:lineRule="auto"/>
        <w:jc w:val="left"/>
        <w:rPr>
          <w:rFonts w:hAnsi="宋体"/>
          <w:szCs w:val="21"/>
          <w:highlight w:val="none"/>
        </w:rPr>
      </w:pPr>
      <w:r>
        <w:rPr>
          <w:rFonts w:hint="eastAsia" w:ascii="宋体" w:hAnsi="宋体"/>
          <w:szCs w:val="21"/>
          <w:highlight w:val="none"/>
          <w:lang w:val="zh-CN"/>
        </w:rPr>
        <w:t>项目编号/标段编号：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项目名称：</w:t>
      </w:r>
      <w:r>
        <w:rPr>
          <w:rFonts w:hint="eastAsia" w:ascii="宋体" w:hAnsi="宋体"/>
          <w:bCs/>
          <w:szCs w:val="21"/>
          <w:highlight w:val="none"/>
          <w:u w:val="single"/>
          <w:lang w:val="zh-CN"/>
        </w:rPr>
        <w:t xml:space="preserve">           </w:t>
      </w:r>
      <w:r>
        <w:rPr>
          <w:rFonts w:ascii="宋体" w:hAnsi="宋体"/>
          <w:bCs/>
          <w:szCs w:val="21"/>
          <w:highlight w:val="none"/>
          <w:u w:val="single"/>
          <w:lang w:val="zh-CN"/>
        </w:rPr>
        <w:t xml:space="preserve">        </w:t>
      </w:r>
    </w:p>
    <w:tbl>
      <w:tblPr>
        <w:tblStyle w:val="20"/>
        <w:tblW w:w="97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3229"/>
        <w:gridCol w:w="3398"/>
        <w:gridCol w:w="1174"/>
        <w:gridCol w:w="1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02"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序号</w:t>
            </w:r>
          </w:p>
        </w:tc>
        <w:tc>
          <w:tcPr>
            <w:tcW w:w="3229"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Corbel"/>
                <w:szCs w:val="21"/>
                <w:highlight w:val="none"/>
              </w:rPr>
              <w:t>符合性审查条款</w:t>
            </w:r>
          </w:p>
        </w:tc>
        <w:tc>
          <w:tcPr>
            <w:tcW w:w="3398"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响应情况</w:t>
            </w:r>
          </w:p>
        </w:tc>
        <w:tc>
          <w:tcPr>
            <w:tcW w:w="1174"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偏离说明</w:t>
            </w:r>
          </w:p>
        </w:tc>
        <w:tc>
          <w:tcPr>
            <w:tcW w:w="1174"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对应</w:t>
            </w:r>
            <w:r>
              <w:rPr>
                <w:rFonts w:ascii="宋体" w:hAnsi="宋体" w:cs="仿宋_GB2312"/>
                <w:szCs w:val="21"/>
                <w:highlight w:val="none"/>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0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1</w:t>
            </w:r>
          </w:p>
        </w:tc>
        <w:tc>
          <w:tcPr>
            <w:tcW w:w="322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3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0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2</w:t>
            </w:r>
          </w:p>
        </w:tc>
        <w:tc>
          <w:tcPr>
            <w:tcW w:w="322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3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0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3</w:t>
            </w:r>
          </w:p>
        </w:tc>
        <w:tc>
          <w:tcPr>
            <w:tcW w:w="322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3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0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4</w:t>
            </w:r>
          </w:p>
        </w:tc>
        <w:tc>
          <w:tcPr>
            <w:tcW w:w="322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3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0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5</w:t>
            </w:r>
          </w:p>
        </w:tc>
        <w:tc>
          <w:tcPr>
            <w:tcW w:w="322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3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80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6</w:t>
            </w:r>
          </w:p>
        </w:tc>
        <w:tc>
          <w:tcPr>
            <w:tcW w:w="322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3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trPr>
        <w:tc>
          <w:tcPr>
            <w:tcW w:w="80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w:t>
            </w:r>
          </w:p>
        </w:tc>
        <w:tc>
          <w:tcPr>
            <w:tcW w:w="322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3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174"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bl>
    <w:p>
      <w:pPr>
        <w:spacing w:line="276" w:lineRule="auto"/>
        <w:ind w:left="952" w:leftChars="135" w:hanging="669" w:hangingChars="319"/>
        <w:jc w:val="left"/>
        <w:rPr>
          <w:rFonts w:ascii="宋体" w:hAnsi="宋体"/>
          <w:szCs w:val="21"/>
          <w:highlight w:val="none"/>
        </w:rPr>
      </w:pPr>
      <w:r>
        <w:rPr>
          <w:rFonts w:hint="eastAsia" w:ascii="宋体" w:hAnsi="宋体"/>
          <w:szCs w:val="21"/>
          <w:highlight w:val="none"/>
        </w:rPr>
        <w:t>说明</w:t>
      </w:r>
      <w:r>
        <w:rPr>
          <w:rFonts w:hint="eastAsia" w:ascii="宋体" w:hAnsi="宋体" w:cs="Corbel"/>
          <w:szCs w:val="21"/>
          <w:highlight w:val="none"/>
        </w:rPr>
        <w:t>：投标人应按招标文件第五章中“符合性审查表”逐项说明是否满足要求，如有偏离,投标人应详细说明。未按照要求详细完整填写此表</w:t>
      </w:r>
      <w:r>
        <w:rPr>
          <w:rFonts w:hint="eastAsia" w:ascii="宋体" w:hAnsi="宋体"/>
          <w:szCs w:val="21"/>
          <w:highlight w:val="none"/>
        </w:rPr>
        <w:t>的后果由投标人自行承担。</w:t>
      </w:r>
    </w:p>
    <w:p>
      <w:pPr>
        <w:spacing w:line="276" w:lineRule="auto"/>
        <w:ind w:left="1017" w:leftChars="339" w:hanging="306" w:hangingChars="146"/>
        <w:jc w:val="left"/>
        <w:rPr>
          <w:rFonts w:ascii="宋体" w:hAnsi="宋体"/>
          <w:b/>
          <w:szCs w:val="21"/>
          <w:highlight w:val="none"/>
        </w:rPr>
      </w:pPr>
    </w:p>
    <w:p>
      <w:pPr>
        <w:spacing w:line="276" w:lineRule="auto"/>
        <w:ind w:left="959" w:hanging="955" w:hangingChars="455"/>
        <w:jc w:val="left"/>
        <w:rPr>
          <w:rFonts w:ascii="宋体" w:hAnsi="宋体"/>
          <w:b/>
          <w:szCs w:val="21"/>
          <w:highlight w:val="none"/>
        </w:rPr>
      </w:pPr>
    </w:p>
    <w:p>
      <w:pPr>
        <w:spacing w:before="100" w:beforeAutospacing="1" w:after="100" w:afterAutospacing="1" w:line="276" w:lineRule="auto"/>
        <w:ind w:firstLine="3334" w:firstLineChars="1588"/>
        <w:rPr>
          <w:rFonts w:ascii="宋体" w:hAnsi="宋体"/>
          <w:b/>
          <w:bCs/>
          <w:szCs w:val="21"/>
          <w:highlight w:val="none"/>
          <w:lang w:val="zh-CN"/>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line="276" w:lineRule="auto"/>
        <w:ind w:firstLine="2940" w:firstLineChars="1400"/>
        <w:rPr>
          <w:szCs w:val="21"/>
          <w:highlight w:val="none"/>
        </w:rPr>
      </w:pPr>
      <w:r>
        <w:rPr>
          <w:rFonts w:hint="eastAsia" w:ascii="宋体" w:hAnsi="宋体"/>
          <w:bCs/>
          <w:szCs w:val="21"/>
          <w:highlight w:val="none"/>
          <w:lang w:val="zh-CN"/>
        </w:rPr>
        <w:t>日期</w:t>
      </w:r>
      <w:r>
        <w:rPr>
          <w:rFonts w:hint="eastAsia" w:hAnsi="宋体"/>
          <w:bCs/>
          <w:szCs w:val="21"/>
          <w:highlight w:val="none"/>
        </w:rPr>
        <w:t>：</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 xml:space="preserve"> 日</w:t>
      </w:r>
    </w:p>
    <w:p>
      <w:pPr>
        <w:ind w:firstLine="420"/>
        <w:rPr>
          <w:kern w:val="0"/>
          <w:szCs w:val="21"/>
          <w:highlight w:val="none"/>
        </w:rPr>
      </w:pPr>
      <w:r>
        <w:rPr>
          <w:kern w:val="0"/>
          <w:szCs w:val="21"/>
          <w:highlight w:val="none"/>
        </w:rPr>
        <w:br w:type="page"/>
      </w:r>
    </w:p>
    <w:p>
      <w:pPr>
        <w:pStyle w:val="30"/>
        <w:numPr>
          <w:ilvl w:val="0"/>
          <w:numId w:val="0"/>
        </w:numPr>
        <w:spacing w:line="276" w:lineRule="auto"/>
        <w:ind w:leftChars="0"/>
        <w:outlineLvl w:val="2"/>
        <w:rPr>
          <w:rFonts w:ascii="宋体" w:hAnsi="宋体"/>
          <w:szCs w:val="21"/>
          <w:highlight w:val="none"/>
        </w:rPr>
      </w:pPr>
      <w:r>
        <w:rPr>
          <w:rFonts w:ascii="宋体" w:hAnsi="宋体"/>
          <w:szCs w:val="21"/>
          <w:highlight w:val="none"/>
        </w:rPr>
        <w:t>技术</w:t>
      </w:r>
      <w:r>
        <w:rPr>
          <w:rFonts w:hint="eastAsia" w:ascii="宋体" w:hAnsi="宋体"/>
          <w:szCs w:val="21"/>
          <w:highlight w:val="none"/>
        </w:rPr>
        <w:t>、</w:t>
      </w:r>
      <w:r>
        <w:rPr>
          <w:rFonts w:ascii="宋体" w:hAnsi="宋体"/>
          <w:szCs w:val="21"/>
          <w:highlight w:val="none"/>
        </w:rPr>
        <w:t>服务及商务</w:t>
      </w:r>
      <w:r>
        <w:rPr>
          <w:rFonts w:hint="eastAsia" w:ascii="宋体" w:hAnsi="宋体"/>
          <w:szCs w:val="21"/>
          <w:highlight w:val="none"/>
        </w:rPr>
        <w:t>评议对照表</w:t>
      </w:r>
    </w:p>
    <w:p>
      <w:pPr>
        <w:spacing w:line="276" w:lineRule="auto"/>
        <w:jc w:val="center"/>
        <w:rPr>
          <w:b/>
          <w:szCs w:val="21"/>
          <w:highlight w:val="none"/>
        </w:rPr>
      </w:pPr>
      <w:r>
        <w:rPr>
          <w:rFonts w:hint="eastAsia"/>
          <w:b/>
          <w:szCs w:val="21"/>
          <w:highlight w:val="none"/>
        </w:rPr>
        <w:t>技术、服务及商务评议对照表</w:t>
      </w:r>
    </w:p>
    <w:p>
      <w:pPr>
        <w:spacing w:line="276" w:lineRule="auto"/>
        <w:jc w:val="left"/>
        <w:rPr>
          <w:rFonts w:hAnsi="宋体"/>
          <w:szCs w:val="21"/>
          <w:highlight w:val="none"/>
        </w:rPr>
      </w:pPr>
      <w:r>
        <w:rPr>
          <w:rFonts w:hint="eastAsia" w:hAnsi="宋体"/>
          <w:szCs w:val="21"/>
          <w:highlight w:val="none"/>
        </w:rPr>
        <w:t>投</w:t>
      </w:r>
      <w:r>
        <w:rPr>
          <w:rFonts w:hAnsi="宋体"/>
          <w:szCs w:val="21"/>
          <w:highlight w:val="none"/>
        </w:rPr>
        <w:t xml:space="preserve"> </w:t>
      </w:r>
      <w:r>
        <w:rPr>
          <w:rFonts w:hint="eastAsia" w:hAnsi="宋体"/>
          <w:szCs w:val="21"/>
          <w:highlight w:val="none"/>
        </w:rPr>
        <w:t>标</w:t>
      </w:r>
      <w:r>
        <w:rPr>
          <w:rFonts w:hAnsi="宋体"/>
          <w:szCs w:val="21"/>
          <w:highlight w:val="none"/>
        </w:rPr>
        <w:t xml:space="preserve"> </w:t>
      </w:r>
      <w:r>
        <w:rPr>
          <w:rFonts w:hint="eastAsia" w:hAnsi="宋体"/>
          <w:szCs w:val="21"/>
          <w:highlight w:val="none"/>
        </w:rPr>
        <w:t>人：</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p>
    <w:p>
      <w:pPr>
        <w:spacing w:line="276" w:lineRule="auto"/>
        <w:jc w:val="left"/>
        <w:rPr>
          <w:rFonts w:hAnsi="宋体"/>
          <w:szCs w:val="21"/>
          <w:highlight w:val="none"/>
        </w:rPr>
      </w:pPr>
      <w:r>
        <w:rPr>
          <w:rFonts w:hint="eastAsia" w:ascii="宋体" w:hAnsi="宋体"/>
          <w:szCs w:val="21"/>
          <w:highlight w:val="none"/>
          <w:lang w:val="zh-CN"/>
        </w:rPr>
        <w:t>项目编号/标段编号：</w:t>
      </w:r>
      <w:r>
        <w:rPr>
          <w:rFonts w:hint="eastAsia" w:ascii="宋体" w:hAnsi="宋体"/>
          <w:szCs w:val="21"/>
          <w:highlight w:val="none"/>
          <w:u w:val="single"/>
          <w:lang w:val="zh-CN"/>
        </w:rPr>
        <w:t xml:space="preserve">                     </w:t>
      </w:r>
      <w:r>
        <w:rPr>
          <w:rFonts w:hint="eastAsia" w:ascii="宋体" w:hAnsi="宋体"/>
          <w:szCs w:val="21"/>
          <w:highlight w:val="none"/>
          <w:lang w:val="zh-CN"/>
        </w:rPr>
        <w:t xml:space="preserve">     </w:t>
      </w:r>
      <w:r>
        <w:rPr>
          <w:rFonts w:hint="eastAsia" w:ascii="宋体" w:hAnsi="宋体"/>
          <w:bCs/>
          <w:szCs w:val="21"/>
          <w:highlight w:val="none"/>
          <w:lang w:val="zh-CN"/>
        </w:rPr>
        <w:t xml:space="preserve">                项目名称：</w:t>
      </w:r>
      <w:r>
        <w:rPr>
          <w:rFonts w:hint="eastAsia" w:ascii="宋体" w:hAnsi="宋体"/>
          <w:bCs/>
          <w:szCs w:val="21"/>
          <w:highlight w:val="none"/>
          <w:u w:val="single"/>
          <w:lang w:val="zh-CN"/>
        </w:rPr>
        <w:t xml:space="preserve">           </w:t>
      </w:r>
      <w:r>
        <w:rPr>
          <w:rFonts w:ascii="宋体" w:hAnsi="宋体"/>
          <w:bCs/>
          <w:szCs w:val="21"/>
          <w:highlight w:val="none"/>
          <w:u w:val="single"/>
          <w:lang w:val="zh-CN"/>
        </w:rPr>
        <w:t xml:space="preserve">             </w:t>
      </w:r>
    </w:p>
    <w:tbl>
      <w:tblPr>
        <w:tblStyle w:val="20"/>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2767"/>
        <w:gridCol w:w="3182"/>
        <w:gridCol w:w="1698"/>
        <w:gridCol w:w="1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42"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序号</w:t>
            </w:r>
          </w:p>
        </w:tc>
        <w:tc>
          <w:tcPr>
            <w:tcW w:w="2767"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评分条款序号及内容</w:t>
            </w:r>
          </w:p>
        </w:tc>
        <w:tc>
          <w:tcPr>
            <w:tcW w:w="3182"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响应内容对应简述</w:t>
            </w:r>
          </w:p>
        </w:tc>
        <w:tc>
          <w:tcPr>
            <w:tcW w:w="1698"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偏离说明</w:t>
            </w:r>
          </w:p>
        </w:tc>
        <w:tc>
          <w:tcPr>
            <w:tcW w:w="1279" w:type="dxa"/>
            <w:tcBorders>
              <w:top w:val="single" w:color="auto" w:sz="4" w:space="0"/>
              <w:left w:val="single" w:color="auto" w:sz="4" w:space="0"/>
              <w:bottom w:val="single" w:color="auto" w:sz="4" w:space="0"/>
              <w:right w:val="single" w:color="auto" w:sz="4" w:space="0"/>
            </w:tcBorders>
            <w:shd w:val="clear" w:color="auto" w:fill="F1F1F1"/>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对应</w:t>
            </w:r>
            <w:r>
              <w:rPr>
                <w:rFonts w:ascii="宋体" w:hAnsi="宋体" w:cs="仿宋_GB2312"/>
                <w:szCs w:val="21"/>
                <w:highlight w:val="none"/>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1</w:t>
            </w:r>
          </w:p>
        </w:tc>
        <w:tc>
          <w:tcPr>
            <w:tcW w:w="276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18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27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2</w:t>
            </w:r>
          </w:p>
        </w:tc>
        <w:tc>
          <w:tcPr>
            <w:tcW w:w="276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18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27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3</w:t>
            </w:r>
          </w:p>
        </w:tc>
        <w:tc>
          <w:tcPr>
            <w:tcW w:w="276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18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27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4</w:t>
            </w:r>
          </w:p>
        </w:tc>
        <w:tc>
          <w:tcPr>
            <w:tcW w:w="276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18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27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5</w:t>
            </w:r>
          </w:p>
        </w:tc>
        <w:tc>
          <w:tcPr>
            <w:tcW w:w="276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18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27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6</w:t>
            </w:r>
          </w:p>
        </w:tc>
        <w:tc>
          <w:tcPr>
            <w:tcW w:w="276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18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27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74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r>
              <w:rPr>
                <w:rFonts w:hint="eastAsia" w:ascii="宋体" w:hAnsi="宋体" w:cs="仿宋_GB2312"/>
                <w:szCs w:val="21"/>
                <w:highlight w:val="none"/>
              </w:rPr>
              <w:t>…</w:t>
            </w:r>
          </w:p>
        </w:tc>
        <w:tc>
          <w:tcPr>
            <w:tcW w:w="276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318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69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c>
          <w:tcPr>
            <w:tcW w:w="1279"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cs="仿宋_GB2312"/>
                <w:szCs w:val="21"/>
                <w:highlight w:val="none"/>
              </w:rPr>
            </w:pPr>
          </w:p>
        </w:tc>
      </w:tr>
    </w:tbl>
    <w:p>
      <w:pPr>
        <w:spacing w:line="276" w:lineRule="auto"/>
        <w:ind w:left="955" w:hanging="955" w:hangingChars="455"/>
        <w:jc w:val="left"/>
        <w:rPr>
          <w:rFonts w:ascii="宋体" w:hAnsi="宋体"/>
          <w:szCs w:val="21"/>
          <w:highlight w:val="none"/>
        </w:rPr>
      </w:pPr>
      <w:r>
        <w:rPr>
          <w:rFonts w:hint="eastAsia" w:ascii="宋体" w:hAnsi="宋体"/>
          <w:szCs w:val="21"/>
          <w:highlight w:val="none"/>
        </w:rPr>
        <w:t>说明</w:t>
      </w:r>
      <w:r>
        <w:rPr>
          <w:rFonts w:hint="eastAsia" w:ascii="宋体" w:hAnsi="宋体" w:cs="Corbel"/>
          <w:szCs w:val="21"/>
          <w:highlight w:val="none"/>
        </w:rPr>
        <w:t>：1．投标人应按招标文件第五章中“评审因素及评分标准”条款逐项说明是否满足要求，如有偏离,投标人应详细说明。未按照要求填写此表或仅注明“符合”、“满足”的，</w:t>
      </w:r>
      <w:r>
        <w:rPr>
          <w:rFonts w:hint="eastAsia" w:ascii="宋体" w:hAnsi="宋体"/>
          <w:szCs w:val="21"/>
          <w:highlight w:val="none"/>
        </w:rPr>
        <w:t>导致的后果由投标人自行承担。</w:t>
      </w:r>
    </w:p>
    <w:p>
      <w:pPr>
        <w:spacing w:line="276" w:lineRule="auto"/>
        <w:jc w:val="left"/>
        <w:rPr>
          <w:rFonts w:ascii="宋体" w:hAnsi="宋体"/>
          <w:szCs w:val="21"/>
          <w:highlight w:val="none"/>
        </w:rPr>
      </w:pPr>
      <w:r>
        <w:rPr>
          <w:rFonts w:hint="eastAsia" w:ascii="宋体" w:hAnsi="宋体"/>
          <w:szCs w:val="21"/>
          <w:highlight w:val="none"/>
        </w:rPr>
        <w:t xml:space="preserve">      2. 相关证明材料对应的页码填写到上表“对应页码”中。</w:t>
      </w:r>
    </w:p>
    <w:p>
      <w:pPr>
        <w:adjustRightInd w:val="0"/>
        <w:snapToGrid w:val="0"/>
        <w:spacing w:line="276" w:lineRule="auto"/>
        <w:ind w:left="751" w:leftChars="258" w:hanging="210" w:hangingChars="100"/>
        <w:rPr>
          <w:rFonts w:ascii="宋体" w:hAnsi="宋体" w:cs="Corbel"/>
          <w:szCs w:val="21"/>
          <w:highlight w:val="none"/>
        </w:rPr>
      </w:pPr>
    </w:p>
    <w:p>
      <w:pPr>
        <w:adjustRightInd w:val="0"/>
        <w:snapToGrid w:val="0"/>
        <w:spacing w:line="276" w:lineRule="auto"/>
        <w:ind w:left="751" w:leftChars="258" w:hanging="210" w:hangingChars="100"/>
        <w:rPr>
          <w:rFonts w:ascii="宋体" w:hAnsi="宋体" w:cs="Corbel"/>
          <w:szCs w:val="21"/>
          <w:highlight w:val="none"/>
        </w:rPr>
      </w:pPr>
    </w:p>
    <w:p>
      <w:pPr>
        <w:spacing w:before="100" w:beforeAutospacing="1" w:after="100" w:afterAutospacing="1" w:line="276" w:lineRule="auto"/>
        <w:ind w:firstLine="2902" w:firstLineChars="1382"/>
        <w:rPr>
          <w:rFonts w:hAnsi="宋体"/>
          <w:bCs/>
          <w:szCs w:val="21"/>
          <w:highlight w:val="none"/>
          <w:u w:val="single"/>
        </w:rPr>
      </w:pPr>
      <w:r>
        <w:rPr>
          <w:rFonts w:hint="eastAsia" w:hAnsi="宋体"/>
          <w:bCs/>
          <w:szCs w:val="21"/>
          <w:highlight w:val="none"/>
        </w:rPr>
        <w:t>投标人名称（公章）：</w:t>
      </w:r>
      <w:r>
        <w:rPr>
          <w:rFonts w:hAnsi="宋体"/>
          <w:bCs/>
          <w:szCs w:val="21"/>
          <w:highlight w:val="none"/>
          <w:u w:val="single"/>
        </w:rPr>
        <w:t xml:space="preserve">                          </w:t>
      </w:r>
    </w:p>
    <w:p>
      <w:pPr>
        <w:spacing w:before="100" w:beforeAutospacing="1" w:after="100" w:afterAutospacing="1" w:line="276" w:lineRule="auto"/>
        <w:ind w:firstLine="2902" w:firstLineChars="1382"/>
        <w:rPr>
          <w:rFonts w:ascii="宋体" w:hAnsi="宋体"/>
          <w:szCs w:val="21"/>
          <w:highlight w:val="none"/>
        </w:rPr>
      </w:pPr>
      <w:r>
        <w:rPr>
          <w:rFonts w:hint="eastAsia" w:ascii="宋体" w:hAnsi="宋体"/>
          <w:bCs/>
          <w:szCs w:val="21"/>
          <w:highlight w:val="none"/>
          <w:lang w:val="zh-CN"/>
        </w:rPr>
        <w:t>日期</w:t>
      </w:r>
      <w:r>
        <w:rPr>
          <w:rFonts w:hint="eastAsia" w:hAnsi="宋体"/>
          <w:bCs/>
          <w:szCs w:val="21"/>
          <w:highlight w:val="none"/>
        </w:rPr>
        <w:t>：</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pPr>
        <w:rPr>
          <w:rFonts w:ascii="宋体" w:hAnsi="宋体"/>
          <w:szCs w:val="21"/>
          <w:highlight w:val="none"/>
        </w:rPr>
      </w:pPr>
    </w:p>
    <w:sectPr>
      <w:footerReference r:id="rId11" w:type="default"/>
      <w:type w:val="continuous"/>
      <w:pgSz w:w="11906" w:h="16838"/>
      <w:pgMar w:top="1134" w:right="1191" w:bottom="1134" w:left="1191" w:header="851" w:footer="624"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体">
    <w:altName w:val="仿宋"/>
    <w:panose1 w:val="00000000000000000000"/>
    <w:charset w:val="86"/>
    <w:family w:val="auto"/>
    <w:pitch w:val="default"/>
    <w:sig w:usb0="00000000" w:usb1="00000000" w:usb2="00000010"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0000000000000000000"/>
    <w:charset w:val="86"/>
    <w:family w:val="auto"/>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Helvetica">
    <w:altName w:val="Arial"/>
    <w:panose1 w:val="020B0504020202030204"/>
    <w:charset w:val="00"/>
    <w:family w:val="auto"/>
    <w:pitch w:val="default"/>
    <w:sig w:usb0="00000000" w:usb1="00000000" w:usb2="00000000" w:usb3="00000000" w:csb0="00000093"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orbel">
    <w:panose1 w:val="020B0503020204020204"/>
    <w:charset w:val="00"/>
    <w:family w:val="swiss"/>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16</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lang w:val="zh-CN"/>
      </w:rPr>
      <w:t xml:space="preserve"> </w:t>
    </w:r>
    <w:r>
      <w:rPr>
        <w:b/>
        <w:bCs/>
      </w:rPr>
      <w:fldChar w:fldCharType="begin"/>
    </w:r>
    <w:r>
      <w:rPr>
        <w:b/>
        <w:bCs/>
      </w:rPr>
      <w:instrText xml:space="preserve">PAGE</w:instrText>
    </w:r>
    <w:r>
      <w:rPr>
        <w:b/>
        <w:bCs/>
      </w:rPr>
      <w:fldChar w:fldCharType="separate"/>
    </w:r>
    <w:r>
      <w:rPr>
        <w:b/>
        <w:bCs/>
      </w:rPr>
      <w:t>84</w:t>
    </w:r>
    <w:r>
      <w:rPr>
        <w:b/>
        <w:bCs/>
      </w:rPr>
      <w:fldChar w:fldCharType="end"/>
    </w:r>
    <w:r>
      <w:rPr>
        <w:lang w:val="zh-CN"/>
      </w:rPr>
      <w:t xml:space="preserve"> </w:t>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C443A"/>
    <w:multiLevelType w:val="multilevel"/>
    <w:tmpl w:val="01BC443A"/>
    <w:lvl w:ilvl="0" w:tentative="0">
      <w:start w:val="1"/>
      <w:numFmt w:val="chineseCountingThousand"/>
      <w:lvlText w:val="%1、"/>
      <w:lvlJc w:val="left"/>
      <w:pPr>
        <w:ind w:left="420" w:hanging="420"/>
      </w:pPr>
      <w:rPr>
        <w:rFonts w:hint="eastAsia" w:ascii="宋体" w:hAnsi="宋体" w:eastAsia="宋体"/>
        <w:b/>
        <w:color w:val="auto"/>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3226416"/>
    <w:multiLevelType w:val="multilevel"/>
    <w:tmpl w:val="03226416"/>
    <w:lvl w:ilvl="0" w:tentative="0">
      <w:start w:val="1"/>
      <w:numFmt w:val="chineseCountingThousand"/>
      <w:lvlText w:val="%1、"/>
      <w:lvlJc w:val="left"/>
      <w:pPr>
        <w:ind w:left="420" w:hanging="420"/>
      </w:pPr>
      <w:rPr>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38000C8"/>
    <w:multiLevelType w:val="multilevel"/>
    <w:tmpl w:val="038000C8"/>
    <w:lvl w:ilvl="0" w:tentative="0">
      <w:start w:val="1"/>
      <w:numFmt w:val="decimal"/>
      <w:lvlText w:val="%1"/>
      <w:lvlJc w:val="center"/>
      <w:pPr>
        <w:ind w:left="420" w:hanging="420"/>
      </w:pPr>
      <w:rPr>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52D2EA3"/>
    <w:multiLevelType w:val="multilevel"/>
    <w:tmpl w:val="052D2EA3"/>
    <w:lvl w:ilvl="0" w:tentative="0">
      <w:start w:val="1"/>
      <w:numFmt w:val="decimal"/>
      <w:lvlText w:val="%1)"/>
      <w:lvlJc w:val="left"/>
      <w:pPr>
        <w:ind w:left="643" w:hanging="420"/>
      </w:pPr>
      <w:rPr>
        <w:rFonts w:hint="eastAsia"/>
        <w:b w:val="0"/>
        <w:strike w:val="0"/>
        <w:dstrike w:val="0"/>
        <w:color w:val="auto"/>
        <w:u w:val="none"/>
      </w:rPr>
    </w:lvl>
    <w:lvl w:ilvl="1" w:tentative="0">
      <w:start w:val="1"/>
      <w:numFmt w:val="lowerLetter"/>
      <w:lvlText w:val="%2)"/>
      <w:lvlJc w:val="left"/>
      <w:pPr>
        <w:ind w:left="1063" w:hanging="420"/>
      </w:pPr>
    </w:lvl>
    <w:lvl w:ilvl="2" w:tentative="0">
      <w:start w:val="1"/>
      <w:numFmt w:val="lowerRoman"/>
      <w:lvlText w:val="%3."/>
      <w:lvlJc w:val="right"/>
      <w:pPr>
        <w:ind w:left="1483" w:hanging="420"/>
      </w:pPr>
    </w:lvl>
    <w:lvl w:ilvl="3" w:tentative="0">
      <w:start w:val="1"/>
      <w:numFmt w:val="decimal"/>
      <w:lvlText w:val="%4."/>
      <w:lvlJc w:val="left"/>
      <w:pPr>
        <w:ind w:left="1903" w:hanging="420"/>
      </w:pPr>
    </w:lvl>
    <w:lvl w:ilvl="4" w:tentative="0">
      <w:start w:val="1"/>
      <w:numFmt w:val="lowerLetter"/>
      <w:lvlText w:val="%5)"/>
      <w:lvlJc w:val="left"/>
      <w:pPr>
        <w:ind w:left="2323" w:hanging="420"/>
      </w:pPr>
    </w:lvl>
    <w:lvl w:ilvl="5" w:tentative="0">
      <w:start w:val="1"/>
      <w:numFmt w:val="lowerRoman"/>
      <w:lvlText w:val="%6."/>
      <w:lvlJc w:val="right"/>
      <w:pPr>
        <w:ind w:left="2743" w:hanging="420"/>
      </w:pPr>
    </w:lvl>
    <w:lvl w:ilvl="6" w:tentative="0">
      <w:start w:val="1"/>
      <w:numFmt w:val="decimal"/>
      <w:lvlText w:val="%7."/>
      <w:lvlJc w:val="left"/>
      <w:pPr>
        <w:ind w:left="3163" w:hanging="420"/>
      </w:pPr>
    </w:lvl>
    <w:lvl w:ilvl="7" w:tentative="0">
      <w:start w:val="1"/>
      <w:numFmt w:val="lowerLetter"/>
      <w:lvlText w:val="%8)"/>
      <w:lvlJc w:val="left"/>
      <w:pPr>
        <w:ind w:left="3583" w:hanging="420"/>
      </w:pPr>
    </w:lvl>
    <w:lvl w:ilvl="8" w:tentative="0">
      <w:start w:val="1"/>
      <w:numFmt w:val="lowerRoman"/>
      <w:lvlText w:val="%9."/>
      <w:lvlJc w:val="right"/>
      <w:pPr>
        <w:ind w:left="4003" w:hanging="420"/>
      </w:pPr>
    </w:lvl>
  </w:abstractNum>
  <w:abstractNum w:abstractNumId="4">
    <w:nsid w:val="07DC220C"/>
    <w:multiLevelType w:val="multilevel"/>
    <w:tmpl w:val="07DC220C"/>
    <w:lvl w:ilvl="0" w:tentative="0">
      <w:start w:val="1"/>
      <w:numFmt w:val="decimal"/>
      <w:lvlText w:val="%1."/>
      <w:lvlJc w:val="left"/>
      <w:pPr>
        <w:ind w:left="630" w:hanging="420"/>
      </w:p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5">
    <w:nsid w:val="08112400"/>
    <w:multiLevelType w:val="multilevel"/>
    <w:tmpl w:val="08112400"/>
    <w:lvl w:ilvl="0" w:tentative="0">
      <w:start w:val="1"/>
      <w:numFmt w:val="decimal"/>
      <w:lvlText w:val="8.%1"/>
      <w:lvlJc w:val="left"/>
      <w:pPr>
        <w:ind w:left="988" w:hanging="420"/>
      </w:pPr>
      <w:rPr>
        <w:rFonts w:hint="eastAsia" w:ascii="宋体" w:hAnsi="宋体" w:eastAsia="宋体"/>
        <w:b w:val="0"/>
        <w:color w:val="auto"/>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6">
    <w:nsid w:val="0A5A40D7"/>
    <w:multiLevelType w:val="multilevel"/>
    <w:tmpl w:val="0A5A40D7"/>
    <w:lvl w:ilvl="0" w:tentative="0">
      <w:start w:val="1"/>
      <w:numFmt w:val="decimal"/>
      <w:lvlText w:val="%1."/>
      <w:lvlJc w:val="left"/>
      <w:pPr>
        <w:ind w:left="910" w:hanging="420"/>
      </w:pPr>
      <w:rPr>
        <w:b w:val="0"/>
        <w:i w:val="0"/>
        <w:color w:val="auto"/>
      </w:rPr>
    </w:lvl>
    <w:lvl w:ilvl="1" w:tentative="0">
      <w:start w:val="1"/>
      <w:numFmt w:val="lowerLetter"/>
      <w:lvlText w:val="%2)"/>
      <w:lvlJc w:val="left"/>
      <w:pPr>
        <w:ind w:left="1330" w:hanging="420"/>
      </w:pPr>
    </w:lvl>
    <w:lvl w:ilvl="2" w:tentative="0">
      <w:start w:val="1"/>
      <w:numFmt w:val="lowerRoman"/>
      <w:lvlText w:val="%3."/>
      <w:lvlJc w:val="right"/>
      <w:pPr>
        <w:ind w:left="1750" w:hanging="420"/>
      </w:pPr>
    </w:lvl>
    <w:lvl w:ilvl="3" w:tentative="0">
      <w:start w:val="1"/>
      <w:numFmt w:val="decimal"/>
      <w:lvlText w:val="%4."/>
      <w:lvlJc w:val="left"/>
      <w:pPr>
        <w:ind w:left="2170" w:hanging="420"/>
      </w:pPr>
    </w:lvl>
    <w:lvl w:ilvl="4" w:tentative="0">
      <w:start w:val="1"/>
      <w:numFmt w:val="lowerLetter"/>
      <w:lvlText w:val="%5)"/>
      <w:lvlJc w:val="left"/>
      <w:pPr>
        <w:ind w:left="2590" w:hanging="420"/>
      </w:pPr>
    </w:lvl>
    <w:lvl w:ilvl="5" w:tentative="0">
      <w:start w:val="1"/>
      <w:numFmt w:val="lowerRoman"/>
      <w:lvlText w:val="%6."/>
      <w:lvlJc w:val="right"/>
      <w:pPr>
        <w:ind w:left="3010" w:hanging="420"/>
      </w:pPr>
    </w:lvl>
    <w:lvl w:ilvl="6" w:tentative="0">
      <w:start w:val="1"/>
      <w:numFmt w:val="decimal"/>
      <w:lvlText w:val="%7."/>
      <w:lvlJc w:val="left"/>
      <w:pPr>
        <w:ind w:left="3430" w:hanging="420"/>
      </w:pPr>
    </w:lvl>
    <w:lvl w:ilvl="7" w:tentative="0">
      <w:start w:val="1"/>
      <w:numFmt w:val="lowerLetter"/>
      <w:lvlText w:val="%8)"/>
      <w:lvlJc w:val="left"/>
      <w:pPr>
        <w:ind w:left="3850" w:hanging="420"/>
      </w:pPr>
    </w:lvl>
    <w:lvl w:ilvl="8" w:tentative="0">
      <w:start w:val="1"/>
      <w:numFmt w:val="lowerRoman"/>
      <w:lvlText w:val="%9."/>
      <w:lvlJc w:val="right"/>
      <w:pPr>
        <w:ind w:left="4270" w:hanging="420"/>
      </w:pPr>
    </w:lvl>
  </w:abstractNum>
  <w:abstractNum w:abstractNumId="7">
    <w:nsid w:val="0CEC658C"/>
    <w:multiLevelType w:val="multilevel"/>
    <w:tmpl w:val="0CEC658C"/>
    <w:lvl w:ilvl="0" w:tentative="0">
      <w:start w:val="1"/>
      <w:numFmt w:val="decimal"/>
      <w:lvlText w:val="%1）"/>
      <w:lvlJc w:val="left"/>
      <w:pPr>
        <w:ind w:left="420" w:hanging="42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FB13F38"/>
    <w:multiLevelType w:val="multilevel"/>
    <w:tmpl w:val="0FB13F38"/>
    <w:lvl w:ilvl="0" w:tentative="0">
      <w:start w:val="1"/>
      <w:numFmt w:val="decimal"/>
      <w:lvlText w:val="%1）"/>
      <w:lvlJc w:val="left"/>
      <w:pPr>
        <w:ind w:left="420" w:hanging="42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2F3169F"/>
    <w:multiLevelType w:val="multilevel"/>
    <w:tmpl w:val="12F3169F"/>
    <w:lvl w:ilvl="0" w:tentative="0">
      <w:start w:val="1"/>
      <w:numFmt w:val="decimal"/>
      <w:lvlText w:val="18.%1"/>
      <w:lvlJc w:val="left"/>
      <w:pPr>
        <w:ind w:left="420" w:hanging="420"/>
      </w:pPr>
      <w:rPr>
        <w:rFonts w:hint="eastAsia" w:ascii="宋体" w:hAnsi="宋体" w:eastAsia="宋体"/>
        <w:b w:val="0"/>
        <w:strike w:val="0"/>
        <w:dstrike w:val="0"/>
        <w:color w:val="auto"/>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5015415"/>
    <w:multiLevelType w:val="multilevel"/>
    <w:tmpl w:val="25015415"/>
    <w:lvl w:ilvl="0" w:tentative="0">
      <w:start w:val="1"/>
      <w:numFmt w:val="decimal"/>
      <w:lvlText w:val="%1. "/>
      <w:lvlJc w:val="left"/>
      <w:pPr>
        <w:ind w:left="2121" w:hanging="420"/>
      </w:pPr>
      <w:rPr>
        <w:rFonts w:hint="eastAsia" w:ascii="宋体" w:hAnsi="宋体" w:eastAsia="宋体"/>
        <w:b w:val="0"/>
        <w:strike w:val="0"/>
        <w:dstrike w:val="0"/>
        <w:color w:val="auto"/>
        <w:u w:val="none"/>
      </w:rPr>
    </w:lvl>
    <w:lvl w:ilvl="1" w:tentative="0">
      <w:start w:val="1"/>
      <w:numFmt w:val="lowerLetter"/>
      <w:lvlText w:val="%2)"/>
      <w:lvlJc w:val="left"/>
      <w:pPr>
        <w:ind w:left="2881" w:hanging="420"/>
      </w:pPr>
    </w:lvl>
    <w:lvl w:ilvl="2" w:tentative="0">
      <w:start w:val="1"/>
      <w:numFmt w:val="lowerRoman"/>
      <w:lvlText w:val="%3."/>
      <w:lvlJc w:val="right"/>
      <w:pPr>
        <w:ind w:left="3301" w:hanging="420"/>
      </w:pPr>
    </w:lvl>
    <w:lvl w:ilvl="3" w:tentative="0">
      <w:start w:val="1"/>
      <w:numFmt w:val="decimal"/>
      <w:lvlText w:val="%4."/>
      <w:lvlJc w:val="left"/>
      <w:pPr>
        <w:ind w:left="3721" w:hanging="420"/>
      </w:pPr>
    </w:lvl>
    <w:lvl w:ilvl="4" w:tentative="0">
      <w:start w:val="1"/>
      <w:numFmt w:val="lowerLetter"/>
      <w:lvlText w:val="%5)"/>
      <w:lvlJc w:val="left"/>
      <w:pPr>
        <w:ind w:left="4141" w:hanging="420"/>
      </w:pPr>
    </w:lvl>
    <w:lvl w:ilvl="5" w:tentative="0">
      <w:start w:val="1"/>
      <w:numFmt w:val="lowerRoman"/>
      <w:lvlText w:val="%6."/>
      <w:lvlJc w:val="right"/>
      <w:pPr>
        <w:ind w:left="4561" w:hanging="420"/>
      </w:pPr>
    </w:lvl>
    <w:lvl w:ilvl="6" w:tentative="0">
      <w:start w:val="1"/>
      <w:numFmt w:val="decimal"/>
      <w:lvlText w:val="%7."/>
      <w:lvlJc w:val="left"/>
      <w:pPr>
        <w:ind w:left="4981" w:hanging="420"/>
      </w:pPr>
    </w:lvl>
    <w:lvl w:ilvl="7" w:tentative="0">
      <w:start w:val="1"/>
      <w:numFmt w:val="lowerLetter"/>
      <w:lvlText w:val="%8)"/>
      <w:lvlJc w:val="left"/>
      <w:pPr>
        <w:ind w:left="5401" w:hanging="420"/>
      </w:pPr>
    </w:lvl>
    <w:lvl w:ilvl="8" w:tentative="0">
      <w:start w:val="1"/>
      <w:numFmt w:val="lowerRoman"/>
      <w:lvlText w:val="%9."/>
      <w:lvlJc w:val="right"/>
      <w:pPr>
        <w:ind w:left="5821" w:hanging="420"/>
      </w:pPr>
    </w:lvl>
  </w:abstractNum>
  <w:abstractNum w:abstractNumId="11">
    <w:nsid w:val="251B2B6C"/>
    <w:multiLevelType w:val="multilevel"/>
    <w:tmpl w:val="251B2B6C"/>
    <w:lvl w:ilvl="0" w:tentative="0">
      <w:start w:val="1"/>
      <w:numFmt w:val="chineseCountingThousand"/>
      <w:lvlText w:val="（%1） "/>
      <w:lvlJc w:val="left"/>
      <w:pPr>
        <w:ind w:left="902" w:hanging="420"/>
      </w:pPr>
      <w:rPr>
        <w:b/>
        <w:strike w:val="0"/>
        <w:dstrike w:val="0"/>
        <w:u w:val="none"/>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2">
    <w:nsid w:val="25684573"/>
    <w:multiLevelType w:val="multilevel"/>
    <w:tmpl w:val="25684573"/>
    <w:lvl w:ilvl="0" w:tentative="0">
      <w:start w:val="1"/>
      <w:numFmt w:val="decimal"/>
      <w:lvlText w:val="%1）"/>
      <w:lvlJc w:val="left"/>
      <w:pPr>
        <w:ind w:left="420" w:hanging="420"/>
      </w:pPr>
      <w:rPr>
        <w:rFonts w:hint="eastAsia"/>
        <w:b w:val="0"/>
        <w:i w:val="0"/>
        <w:color w:val="FF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79A794F"/>
    <w:multiLevelType w:val="multilevel"/>
    <w:tmpl w:val="279A794F"/>
    <w:lvl w:ilvl="0" w:tentative="0">
      <w:start w:val="1"/>
      <w:numFmt w:val="decimal"/>
      <w:lvlText w:val="3.%1 "/>
      <w:lvlJc w:val="left"/>
      <w:pPr>
        <w:ind w:left="3681" w:hanging="420"/>
      </w:pPr>
      <w:rPr>
        <w:rFonts w:hint="eastAsia" w:ascii="宋体" w:hAnsi="宋体" w:eastAsia="宋体"/>
        <w:b w:val="0"/>
        <w:strike w:val="0"/>
        <w:dstrike w:val="0"/>
        <w:color w:val="auto"/>
        <w:u w:val="none"/>
      </w:rPr>
    </w:lvl>
    <w:lvl w:ilvl="1" w:tentative="0">
      <w:start w:val="1"/>
      <w:numFmt w:val="lowerLetter"/>
      <w:lvlText w:val="%2)"/>
      <w:lvlJc w:val="left"/>
      <w:pPr>
        <w:ind w:left="3643" w:hanging="420"/>
      </w:pPr>
    </w:lvl>
    <w:lvl w:ilvl="2" w:tentative="0">
      <w:start w:val="1"/>
      <w:numFmt w:val="lowerRoman"/>
      <w:lvlText w:val="%3."/>
      <w:lvlJc w:val="right"/>
      <w:pPr>
        <w:ind w:left="4063" w:hanging="420"/>
      </w:pPr>
    </w:lvl>
    <w:lvl w:ilvl="3" w:tentative="0">
      <w:start w:val="1"/>
      <w:numFmt w:val="decimal"/>
      <w:lvlText w:val="%4."/>
      <w:lvlJc w:val="left"/>
      <w:pPr>
        <w:ind w:left="4483" w:hanging="420"/>
      </w:pPr>
    </w:lvl>
    <w:lvl w:ilvl="4" w:tentative="0">
      <w:start w:val="1"/>
      <w:numFmt w:val="lowerLetter"/>
      <w:lvlText w:val="%5)"/>
      <w:lvlJc w:val="left"/>
      <w:pPr>
        <w:ind w:left="4903" w:hanging="420"/>
      </w:pPr>
    </w:lvl>
    <w:lvl w:ilvl="5" w:tentative="0">
      <w:start w:val="1"/>
      <w:numFmt w:val="lowerRoman"/>
      <w:lvlText w:val="%6."/>
      <w:lvlJc w:val="right"/>
      <w:pPr>
        <w:ind w:left="5323" w:hanging="420"/>
      </w:pPr>
    </w:lvl>
    <w:lvl w:ilvl="6" w:tentative="0">
      <w:start w:val="1"/>
      <w:numFmt w:val="decimal"/>
      <w:lvlText w:val="%7."/>
      <w:lvlJc w:val="left"/>
      <w:pPr>
        <w:ind w:left="5743" w:hanging="420"/>
      </w:pPr>
    </w:lvl>
    <w:lvl w:ilvl="7" w:tentative="0">
      <w:start w:val="1"/>
      <w:numFmt w:val="lowerLetter"/>
      <w:lvlText w:val="%8)"/>
      <w:lvlJc w:val="left"/>
      <w:pPr>
        <w:ind w:left="6163" w:hanging="420"/>
      </w:pPr>
    </w:lvl>
    <w:lvl w:ilvl="8" w:tentative="0">
      <w:start w:val="1"/>
      <w:numFmt w:val="lowerRoman"/>
      <w:lvlText w:val="%9."/>
      <w:lvlJc w:val="right"/>
      <w:pPr>
        <w:ind w:left="6583" w:hanging="420"/>
      </w:pPr>
    </w:lvl>
  </w:abstractNum>
  <w:abstractNum w:abstractNumId="14">
    <w:nsid w:val="29735AF9"/>
    <w:multiLevelType w:val="multilevel"/>
    <w:tmpl w:val="29735AF9"/>
    <w:lvl w:ilvl="0" w:tentative="0">
      <w:start w:val="1"/>
      <w:numFmt w:val="decimal"/>
      <w:lvlText w:val="11.%1"/>
      <w:lvlJc w:val="left"/>
      <w:pPr>
        <w:ind w:left="420" w:hanging="420"/>
      </w:pPr>
      <w:rPr>
        <w:rFonts w:hint="eastAsia" w:ascii="宋体" w:hAnsi="宋体" w:eastAsia="宋体"/>
        <w:b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ABF2833"/>
    <w:multiLevelType w:val="multilevel"/>
    <w:tmpl w:val="2ABF2833"/>
    <w:lvl w:ilvl="0" w:tentative="0">
      <w:start w:val="1"/>
      <w:numFmt w:val="decimal"/>
      <w:lvlText w:val="12.%1"/>
      <w:lvlJc w:val="left"/>
      <w:pPr>
        <w:ind w:left="420" w:hanging="420"/>
      </w:pPr>
      <w:rPr>
        <w:rFonts w:hint="eastAsia" w:ascii="宋体" w:hAnsi="宋体" w:eastAsia="宋体"/>
        <w:b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D177FB1"/>
    <w:multiLevelType w:val="multilevel"/>
    <w:tmpl w:val="2D177FB1"/>
    <w:lvl w:ilvl="0" w:tentative="0">
      <w:start w:val="1"/>
      <w:numFmt w:val="decimal"/>
      <w:lvlText w:val="10.%1"/>
      <w:lvlJc w:val="left"/>
      <w:pPr>
        <w:ind w:left="988" w:hanging="420"/>
      </w:pPr>
      <w:rPr>
        <w:rFonts w:hint="eastAsia"/>
        <w:b w:val="0"/>
        <w:color w:val="auto"/>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7">
    <w:nsid w:val="300E3298"/>
    <w:multiLevelType w:val="multilevel"/>
    <w:tmpl w:val="300E3298"/>
    <w:lvl w:ilvl="0" w:tentative="0">
      <w:start w:val="1"/>
      <w:numFmt w:val="decimal"/>
      <w:lvlText w:val="%1）"/>
      <w:lvlJc w:val="left"/>
      <w:pPr>
        <w:ind w:left="420" w:hanging="420"/>
      </w:pPr>
      <w:rPr>
        <w:rFonts w:hint="eastAsia"/>
        <w:b w:val="0"/>
        <w:i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15F4B3A"/>
    <w:multiLevelType w:val="multilevel"/>
    <w:tmpl w:val="315F4B3A"/>
    <w:lvl w:ilvl="0" w:tentative="0">
      <w:start w:val="1"/>
      <w:numFmt w:val="decimal"/>
      <w:lvlText w:val="7.%1"/>
      <w:lvlJc w:val="left"/>
      <w:pPr>
        <w:ind w:left="988" w:hanging="420"/>
      </w:pPr>
      <w:rPr>
        <w:rFonts w:hint="eastAsia" w:ascii="宋体" w:hAnsi="宋体" w:eastAsia="宋体"/>
        <w:b w:val="0"/>
        <w:color w:val="auto"/>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19">
    <w:nsid w:val="38F606C2"/>
    <w:multiLevelType w:val="multilevel"/>
    <w:tmpl w:val="38F606C2"/>
    <w:lvl w:ilvl="0" w:tentative="0">
      <w:start w:val="1"/>
      <w:numFmt w:val="chineseCountingThousand"/>
      <w:lvlText w:val="%1、"/>
      <w:lvlJc w:val="left"/>
      <w:pPr>
        <w:ind w:left="420" w:hanging="420"/>
      </w:pPr>
      <w:rPr>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B58712B"/>
    <w:multiLevelType w:val="multilevel"/>
    <w:tmpl w:val="3B58712B"/>
    <w:lvl w:ilvl="0" w:tentative="0">
      <w:start w:val="1"/>
      <w:numFmt w:val="chineseCountingThousand"/>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1">
    <w:nsid w:val="42574245"/>
    <w:multiLevelType w:val="multilevel"/>
    <w:tmpl w:val="42574245"/>
    <w:lvl w:ilvl="0" w:tentative="0">
      <w:start w:val="1"/>
      <w:numFmt w:val="decimal"/>
      <w:lvlText w:val="%1. "/>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2">
    <w:nsid w:val="440821F5"/>
    <w:multiLevelType w:val="multilevel"/>
    <w:tmpl w:val="440821F5"/>
    <w:lvl w:ilvl="0" w:tentative="0">
      <w:start w:val="1"/>
      <w:numFmt w:val="decimal"/>
      <w:lvlText w:val="%1."/>
      <w:lvlJc w:val="left"/>
      <w:pPr>
        <w:ind w:left="420" w:hanging="420"/>
      </w:pPr>
      <w:rPr>
        <w:rFonts w:hint="eastAsia" w:ascii="宋体" w:hAnsi="宋体" w:eastAsia="宋体"/>
        <w:b/>
        <w:strike w:val="0"/>
        <w:dstrike w:val="0"/>
        <w:color w:val="auto"/>
        <w:sz w:val="21"/>
        <w:szCs w:val="21"/>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A487B74"/>
    <w:multiLevelType w:val="multilevel"/>
    <w:tmpl w:val="4A487B74"/>
    <w:lvl w:ilvl="0" w:tentative="0">
      <w:start w:val="1"/>
      <w:numFmt w:val="decimal"/>
      <w:lvlText w:val="%1)"/>
      <w:lvlJc w:val="left"/>
      <w:pPr>
        <w:ind w:left="643" w:hanging="420"/>
      </w:pPr>
      <w:rPr>
        <w:rFonts w:hint="eastAsia"/>
        <w:b w:val="0"/>
        <w:strike w:val="0"/>
        <w:dstrike w:val="0"/>
        <w:color w:val="auto"/>
        <w:u w:val="none"/>
      </w:rPr>
    </w:lvl>
    <w:lvl w:ilvl="1" w:tentative="0">
      <w:start w:val="1"/>
      <w:numFmt w:val="lowerLetter"/>
      <w:lvlText w:val="%2)"/>
      <w:lvlJc w:val="left"/>
      <w:pPr>
        <w:ind w:left="1063" w:hanging="420"/>
      </w:pPr>
    </w:lvl>
    <w:lvl w:ilvl="2" w:tentative="0">
      <w:start w:val="1"/>
      <w:numFmt w:val="lowerRoman"/>
      <w:lvlText w:val="%3."/>
      <w:lvlJc w:val="right"/>
      <w:pPr>
        <w:ind w:left="1483" w:hanging="420"/>
      </w:pPr>
    </w:lvl>
    <w:lvl w:ilvl="3" w:tentative="0">
      <w:start w:val="1"/>
      <w:numFmt w:val="decimal"/>
      <w:lvlText w:val="%4."/>
      <w:lvlJc w:val="left"/>
      <w:pPr>
        <w:ind w:left="1903" w:hanging="420"/>
      </w:pPr>
    </w:lvl>
    <w:lvl w:ilvl="4" w:tentative="0">
      <w:start w:val="1"/>
      <w:numFmt w:val="lowerLetter"/>
      <w:lvlText w:val="%5)"/>
      <w:lvlJc w:val="left"/>
      <w:pPr>
        <w:ind w:left="2323" w:hanging="420"/>
      </w:pPr>
    </w:lvl>
    <w:lvl w:ilvl="5" w:tentative="0">
      <w:start w:val="1"/>
      <w:numFmt w:val="lowerRoman"/>
      <w:lvlText w:val="%6."/>
      <w:lvlJc w:val="right"/>
      <w:pPr>
        <w:ind w:left="2743" w:hanging="420"/>
      </w:pPr>
    </w:lvl>
    <w:lvl w:ilvl="6" w:tentative="0">
      <w:start w:val="1"/>
      <w:numFmt w:val="decimal"/>
      <w:lvlText w:val="%7."/>
      <w:lvlJc w:val="left"/>
      <w:pPr>
        <w:ind w:left="3163" w:hanging="420"/>
      </w:pPr>
    </w:lvl>
    <w:lvl w:ilvl="7" w:tentative="0">
      <w:start w:val="1"/>
      <w:numFmt w:val="lowerLetter"/>
      <w:lvlText w:val="%8)"/>
      <w:lvlJc w:val="left"/>
      <w:pPr>
        <w:ind w:left="3583" w:hanging="420"/>
      </w:pPr>
    </w:lvl>
    <w:lvl w:ilvl="8" w:tentative="0">
      <w:start w:val="1"/>
      <w:numFmt w:val="lowerRoman"/>
      <w:lvlText w:val="%9."/>
      <w:lvlJc w:val="right"/>
      <w:pPr>
        <w:ind w:left="4003" w:hanging="420"/>
      </w:pPr>
    </w:lvl>
  </w:abstractNum>
  <w:abstractNum w:abstractNumId="24">
    <w:nsid w:val="53AA5723"/>
    <w:multiLevelType w:val="multilevel"/>
    <w:tmpl w:val="53AA5723"/>
    <w:lvl w:ilvl="0" w:tentative="0">
      <w:start w:val="1"/>
      <w:numFmt w:val="decimal"/>
      <w:lvlText w:val="%1."/>
      <w:lvlJc w:val="left"/>
      <w:pPr>
        <w:ind w:left="902" w:hanging="420"/>
      </w:pPr>
      <w:rPr>
        <w:rFonts w:hint="eastAsia"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5">
    <w:nsid w:val="577C0B87"/>
    <w:multiLevelType w:val="multilevel"/>
    <w:tmpl w:val="577C0B87"/>
    <w:lvl w:ilvl="0" w:tentative="0">
      <w:start w:val="1"/>
      <w:numFmt w:val="chineseCountingThousand"/>
      <w:lvlText w:val="%1、"/>
      <w:lvlJc w:val="left"/>
      <w:pPr>
        <w:ind w:left="420" w:hanging="420"/>
      </w:pPr>
      <w:rPr>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9A852BA"/>
    <w:multiLevelType w:val="multilevel"/>
    <w:tmpl w:val="59A852BA"/>
    <w:lvl w:ilvl="0" w:tentative="0">
      <w:start w:val="1"/>
      <w:numFmt w:val="decimal"/>
      <w:lvlText w:val="6.%1"/>
      <w:lvlJc w:val="left"/>
      <w:pPr>
        <w:ind w:left="846" w:hanging="420"/>
      </w:pPr>
      <w:rPr>
        <w:rFonts w:hint="eastAsia" w:ascii="宋体" w:hAnsi="宋体" w:eastAsia="宋体"/>
        <w:b w:val="0"/>
        <w:color w:val="auto"/>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27">
    <w:nsid w:val="5C9B6890"/>
    <w:multiLevelType w:val="multilevel"/>
    <w:tmpl w:val="5C9B6890"/>
    <w:lvl w:ilvl="0" w:tentative="0">
      <w:start w:val="1"/>
      <w:numFmt w:val="decimal"/>
      <w:lvlText w:val="%1)"/>
      <w:lvlJc w:val="left"/>
      <w:pPr>
        <w:ind w:left="643" w:hanging="420"/>
      </w:pPr>
      <w:rPr>
        <w:rFonts w:hint="eastAsia"/>
        <w:b w:val="0"/>
        <w:strike w:val="0"/>
        <w:dstrike w:val="0"/>
        <w:color w:val="auto"/>
        <w:u w:val="none"/>
      </w:rPr>
    </w:lvl>
    <w:lvl w:ilvl="1" w:tentative="0">
      <w:start w:val="1"/>
      <w:numFmt w:val="lowerLetter"/>
      <w:lvlText w:val="%2)"/>
      <w:lvlJc w:val="left"/>
      <w:pPr>
        <w:ind w:left="1063" w:hanging="420"/>
      </w:pPr>
    </w:lvl>
    <w:lvl w:ilvl="2" w:tentative="0">
      <w:start w:val="1"/>
      <w:numFmt w:val="lowerRoman"/>
      <w:lvlText w:val="%3."/>
      <w:lvlJc w:val="right"/>
      <w:pPr>
        <w:ind w:left="1483" w:hanging="420"/>
      </w:pPr>
    </w:lvl>
    <w:lvl w:ilvl="3" w:tentative="0">
      <w:start w:val="1"/>
      <w:numFmt w:val="decimal"/>
      <w:lvlText w:val="%4."/>
      <w:lvlJc w:val="left"/>
      <w:pPr>
        <w:ind w:left="1903" w:hanging="420"/>
      </w:pPr>
    </w:lvl>
    <w:lvl w:ilvl="4" w:tentative="0">
      <w:start w:val="1"/>
      <w:numFmt w:val="lowerLetter"/>
      <w:lvlText w:val="%5)"/>
      <w:lvlJc w:val="left"/>
      <w:pPr>
        <w:ind w:left="2323" w:hanging="420"/>
      </w:pPr>
    </w:lvl>
    <w:lvl w:ilvl="5" w:tentative="0">
      <w:start w:val="1"/>
      <w:numFmt w:val="lowerRoman"/>
      <w:lvlText w:val="%6."/>
      <w:lvlJc w:val="right"/>
      <w:pPr>
        <w:ind w:left="2743" w:hanging="420"/>
      </w:pPr>
    </w:lvl>
    <w:lvl w:ilvl="6" w:tentative="0">
      <w:start w:val="1"/>
      <w:numFmt w:val="decimal"/>
      <w:lvlText w:val="%7."/>
      <w:lvlJc w:val="left"/>
      <w:pPr>
        <w:ind w:left="3163" w:hanging="420"/>
      </w:pPr>
    </w:lvl>
    <w:lvl w:ilvl="7" w:tentative="0">
      <w:start w:val="1"/>
      <w:numFmt w:val="lowerLetter"/>
      <w:lvlText w:val="%8)"/>
      <w:lvlJc w:val="left"/>
      <w:pPr>
        <w:ind w:left="3583" w:hanging="420"/>
      </w:pPr>
    </w:lvl>
    <w:lvl w:ilvl="8" w:tentative="0">
      <w:start w:val="1"/>
      <w:numFmt w:val="lowerRoman"/>
      <w:lvlText w:val="%9."/>
      <w:lvlJc w:val="right"/>
      <w:pPr>
        <w:ind w:left="4003" w:hanging="420"/>
      </w:pPr>
    </w:lvl>
  </w:abstractNum>
  <w:abstractNum w:abstractNumId="28">
    <w:nsid w:val="5D5541E8"/>
    <w:multiLevelType w:val="multilevel"/>
    <w:tmpl w:val="5D5541E8"/>
    <w:lvl w:ilvl="0" w:tentative="0">
      <w:start w:val="1"/>
      <w:numFmt w:val="decimal"/>
      <w:lvlText w:val="3.%1"/>
      <w:lvlJc w:val="left"/>
      <w:pPr>
        <w:ind w:left="1130" w:hanging="420"/>
      </w:pPr>
      <w:rPr>
        <w:rFonts w:hint="eastAsia"/>
        <w:b w:val="0"/>
        <w:strike w:val="0"/>
        <w:dstrike w:val="0"/>
        <w:color w:val="auto"/>
        <w:u w:val="none"/>
      </w:rPr>
    </w:lvl>
    <w:lvl w:ilvl="1" w:tentative="0">
      <w:start w:val="1"/>
      <w:numFmt w:val="lowerLetter"/>
      <w:lvlText w:val="%2)"/>
      <w:lvlJc w:val="left"/>
      <w:pPr>
        <w:ind w:left="1092" w:hanging="420"/>
      </w:pPr>
    </w:lvl>
    <w:lvl w:ilvl="2" w:tentative="0">
      <w:start w:val="1"/>
      <w:numFmt w:val="lowerRoman"/>
      <w:lvlText w:val="%3."/>
      <w:lvlJc w:val="right"/>
      <w:pPr>
        <w:ind w:left="1512" w:hanging="420"/>
      </w:pPr>
    </w:lvl>
    <w:lvl w:ilvl="3" w:tentative="0">
      <w:start w:val="1"/>
      <w:numFmt w:val="decimal"/>
      <w:lvlText w:val="%4."/>
      <w:lvlJc w:val="left"/>
      <w:pPr>
        <w:ind w:left="1932" w:hanging="420"/>
      </w:pPr>
    </w:lvl>
    <w:lvl w:ilvl="4" w:tentative="0">
      <w:start w:val="1"/>
      <w:numFmt w:val="lowerLetter"/>
      <w:lvlText w:val="%5)"/>
      <w:lvlJc w:val="left"/>
      <w:pPr>
        <w:ind w:left="2352" w:hanging="420"/>
      </w:pPr>
    </w:lvl>
    <w:lvl w:ilvl="5" w:tentative="0">
      <w:start w:val="1"/>
      <w:numFmt w:val="lowerRoman"/>
      <w:lvlText w:val="%6."/>
      <w:lvlJc w:val="right"/>
      <w:pPr>
        <w:ind w:left="2772" w:hanging="420"/>
      </w:pPr>
    </w:lvl>
    <w:lvl w:ilvl="6" w:tentative="0">
      <w:start w:val="1"/>
      <w:numFmt w:val="decimal"/>
      <w:lvlText w:val="%7."/>
      <w:lvlJc w:val="left"/>
      <w:pPr>
        <w:ind w:left="3192" w:hanging="420"/>
      </w:pPr>
    </w:lvl>
    <w:lvl w:ilvl="7" w:tentative="0">
      <w:start w:val="1"/>
      <w:numFmt w:val="lowerLetter"/>
      <w:lvlText w:val="%8)"/>
      <w:lvlJc w:val="left"/>
      <w:pPr>
        <w:ind w:left="3612" w:hanging="420"/>
      </w:pPr>
    </w:lvl>
    <w:lvl w:ilvl="8" w:tentative="0">
      <w:start w:val="1"/>
      <w:numFmt w:val="lowerRoman"/>
      <w:lvlText w:val="%9."/>
      <w:lvlJc w:val="right"/>
      <w:pPr>
        <w:ind w:left="4032" w:hanging="420"/>
      </w:pPr>
    </w:lvl>
  </w:abstractNum>
  <w:abstractNum w:abstractNumId="29">
    <w:nsid w:val="5D9E52F5"/>
    <w:multiLevelType w:val="multilevel"/>
    <w:tmpl w:val="5D9E52F5"/>
    <w:lvl w:ilvl="0" w:tentative="0">
      <w:start w:val="1"/>
      <w:numFmt w:val="decimal"/>
      <w:lvlText w:val="%1、"/>
      <w:lvlJc w:val="left"/>
      <w:pPr>
        <w:ind w:left="420" w:hanging="420"/>
      </w:pPr>
      <w:rPr>
        <w:rFonts w:hint="eastAsia" w:ascii="宋体" w:hAnsi="宋体" w:eastAsia="宋体" w:cs="Calibri"/>
        <w:b w:val="0"/>
        <w:i w:val="0"/>
        <w:strike w:val="0"/>
        <w:dstrike w:val="0"/>
        <w:color w:val="000000"/>
        <w:sz w:val="21"/>
        <w:szCs w:val="21"/>
        <w:u w:val="none" w:color="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1731B18"/>
    <w:multiLevelType w:val="multilevel"/>
    <w:tmpl w:val="71731B18"/>
    <w:lvl w:ilvl="0" w:tentative="0">
      <w:start w:val="1"/>
      <w:numFmt w:val="decimal"/>
      <w:lvlText w:val="27.%1"/>
      <w:lvlJc w:val="left"/>
      <w:pPr>
        <w:ind w:left="420" w:hanging="420"/>
      </w:pPr>
      <w:rPr>
        <w:rFonts w:hint="eastAsia"/>
        <w:b w:val="0"/>
        <w:strike w:val="0"/>
        <w:dstrike w:val="0"/>
        <w:color w:val="auto"/>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79840716"/>
    <w:multiLevelType w:val="multilevel"/>
    <w:tmpl w:val="79840716"/>
    <w:lvl w:ilvl="0" w:tentative="0">
      <w:start w:val="1"/>
      <w:numFmt w:val="decimal"/>
      <w:lvlText w:val="9.%1"/>
      <w:lvlJc w:val="left"/>
      <w:pPr>
        <w:ind w:left="988" w:hanging="420"/>
      </w:pPr>
      <w:rPr>
        <w:rFonts w:hint="eastAsia" w:ascii="宋体" w:hAnsi="宋体" w:eastAsia="宋体"/>
        <w:b w:val="0"/>
        <w:color w:val="auto"/>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32">
    <w:nsid w:val="7ECB03B9"/>
    <w:multiLevelType w:val="multilevel"/>
    <w:tmpl w:val="7ECB03B9"/>
    <w:lvl w:ilvl="0" w:tentative="0">
      <w:start w:val="1"/>
      <w:numFmt w:val="decimal"/>
      <w:lvlText w:val="%1. "/>
      <w:lvlJc w:val="left"/>
      <w:pPr>
        <w:ind w:left="2121" w:hanging="420"/>
      </w:pPr>
      <w:rPr>
        <w:rFonts w:hint="eastAsia" w:ascii="宋体" w:hAnsi="宋体" w:eastAsia="宋体"/>
        <w:b w:val="0"/>
        <w:strike w:val="0"/>
        <w:dstrike w:val="0"/>
        <w:color w:val="auto"/>
        <w:u w:val="none"/>
      </w:rPr>
    </w:lvl>
    <w:lvl w:ilvl="1" w:tentative="0">
      <w:start w:val="1"/>
      <w:numFmt w:val="lowerLetter"/>
      <w:lvlText w:val="%2)"/>
      <w:lvlJc w:val="left"/>
      <w:pPr>
        <w:ind w:left="2881" w:hanging="420"/>
      </w:pPr>
    </w:lvl>
    <w:lvl w:ilvl="2" w:tentative="0">
      <w:start w:val="1"/>
      <w:numFmt w:val="lowerRoman"/>
      <w:lvlText w:val="%3."/>
      <w:lvlJc w:val="right"/>
      <w:pPr>
        <w:ind w:left="3301" w:hanging="420"/>
      </w:pPr>
    </w:lvl>
    <w:lvl w:ilvl="3" w:tentative="0">
      <w:start w:val="1"/>
      <w:numFmt w:val="decimal"/>
      <w:lvlText w:val="%4."/>
      <w:lvlJc w:val="left"/>
      <w:pPr>
        <w:ind w:left="3721" w:hanging="420"/>
      </w:pPr>
    </w:lvl>
    <w:lvl w:ilvl="4" w:tentative="0">
      <w:start w:val="1"/>
      <w:numFmt w:val="lowerLetter"/>
      <w:lvlText w:val="%5)"/>
      <w:lvlJc w:val="left"/>
      <w:pPr>
        <w:ind w:left="4141" w:hanging="420"/>
      </w:pPr>
    </w:lvl>
    <w:lvl w:ilvl="5" w:tentative="0">
      <w:start w:val="1"/>
      <w:numFmt w:val="lowerRoman"/>
      <w:lvlText w:val="%6."/>
      <w:lvlJc w:val="right"/>
      <w:pPr>
        <w:ind w:left="4561" w:hanging="420"/>
      </w:pPr>
    </w:lvl>
    <w:lvl w:ilvl="6" w:tentative="0">
      <w:start w:val="1"/>
      <w:numFmt w:val="decimal"/>
      <w:lvlText w:val="%7."/>
      <w:lvlJc w:val="left"/>
      <w:pPr>
        <w:ind w:left="4981" w:hanging="420"/>
      </w:pPr>
    </w:lvl>
    <w:lvl w:ilvl="7" w:tentative="0">
      <w:start w:val="1"/>
      <w:numFmt w:val="lowerLetter"/>
      <w:lvlText w:val="%8)"/>
      <w:lvlJc w:val="left"/>
      <w:pPr>
        <w:ind w:left="5401" w:hanging="420"/>
      </w:pPr>
    </w:lvl>
    <w:lvl w:ilvl="8" w:tentative="0">
      <w:start w:val="1"/>
      <w:numFmt w:val="lowerRoman"/>
      <w:lvlText w:val="%9."/>
      <w:lvlJc w:val="right"/>
      <w:pPr>
        <w:ind w:left="5821" w:hanging="420"/>
      </w:pPr>
    </w:lvl>
  </w:abstractNum>
  <w:num w:numId="1">
    <w:abstractNumId w:val="0"/>
    <w:lvlOverride w:ilvl="0">
      <w:startOverride w:val="1"/>
    </w:lvlOverride>
  </w:num>
  <w:num w:numId="2">
    <w:abstractNumId w:val="6"/>
    <w:lvlOverride w:ilvl="0">
      <w:startOverride w:val="1"/>
    </w:lvlOverride>
  </w:num>
  <w:num w:numId="3">
    <w:abstractNumId w:val="24"/>
    <w:lvlOverride w:ilvl="0">
      <w:startOverride w:val="1"/>
    </w:lvlOverride>
  </w:num>
  <w:num w:numId="4">
    <w:abstractNumId w:val="4"/>
    <w:lvlOverride w:ilvl="0">
      <w:startOverride w:val="1"/>
    </w:lvlOverride>
  </w:num>
  <w:num w:numId="5">
    <w:abstractNumId w:val="1"/>
    <w:lvlOverride w:ilvl="0">
      <w:startOverride w:val="1"/>
    </w:lvlOverride>
  </w:num>
  <w:num w:numId="6">
    <w:abstractNumId w:val="22"/>
    <w:lvlOverride w:ilvl="0">
      <w:startOverride w:val="1"/>
    </w:lvlOverride>
  </w:num>
  <w:num w:numId="7">
    <w:abstractNumId w:val="26"/>
    <w:lvlOverride w:ilvl="0">
      <w:startOverride w:val="1"/>
    </w:lvlOverride>
  </w:num>
  <w:num w:numId="8">
    <w:abstractNumId w:val="18"/>
    <w:lvlOverride w:ilvl="0">
      <w:startOverride w:val="1"/>
    </w:lvlOverride>
  </w:num>
  <w:num w:numId="9">
    <w:abstractNumId w:val="5"/>
    <w:lvlOverride w:ilvl="0">
      <w:startOverride w:val="1"/>
    </w:lvlOverride>
  </w:num>
  <w:num w:numId="10">
    <w:abstractNumId w:val="31"/>
    <w:lvlOverride w:ilvl="0">
      <w:startOverride w:val="1"/>
    </w:lvlOverride>
  </w:num>
  <w:num w:numId="11">
    <w:abstractNumId w:val="16"/>
  </w:num>
  <w:num w:numId="12">
    <w:abstractNumId w:val="14"/>
    <w:lvlOverride w:ilvl="0">
      <w:startOverride w:val="1"/>
    </w:lvlOverride>
  </w:num>
  <w:num w:numId="13">
    <w:abstractNumId w:val="15"/>
    <w:lvlOverride w:ilvl="0">
      <w:startOverride w:val="1"/>
    </w:lvlOverride>
  </w:num>
  <w:num w:numId="14">
    <w:abstractNumId w:val="9"/>
    <w:lvlOverride w:ilvl="0">
      <w:startOverride w:val="1"/>
    </w:lvlOverride>
  </w:num>
  <w:num w:numId="15">
    <w:abstractNumId w:val="23"/>
  </w:num>
  <w:num w:numId="16">
    <w:abstractNumId w:val="3"/>
  </w:num>
  <w:num w:numId="17">
    <w:abstractNumId w:val="30"/>
  </w:num>
  <w:num w:numId="18">
    <w:abstractNumId w:val="27"/>
  </w:num>
  <w:num w:numId="19">
    <w:abstractNumId w:val="25"/>
    <w:lvlOverride w:ilvl="0">
      <w:startOverride w:val="1"/>
    </w:lvlOverride>
  </w:num>
  <w:num w:numId="20">
    <w:abstractNumId w:val="8"/>
  </w:num>
  <w:num w:numId="21">
    <w:abstractNumId w:val="7"/>
  </w:num>
  <w:num w:numId="22">
    <w:abstractNumId w:val="17"/>
  </w:num>
  <w:num w:numId="23">
    <w:abstractNumId w:val="12"/>
  </w:num>
  <w:num w:numId="24">
    <w:abstractNumId w:val="28"/>
  </w:num>
  <w:num w:numId="25">
    <w:abstractNumId w:val="19"/>
    <w:lvlOverride w:ilvl="0">
      <w:startOverride w:val="1"/>
    </w:lvlOverride>
  </w:num>
  <w:num w:numId="26">
    <w:abstractNumId w:val="11"/>
    <w:lvlOverride w:ilvl="0">
      <w:startOverride w:val="1"/>
    </w:lvlOverride>
  </w:num>
  <w:num w:numId="27">
    <w:abstractNumId w:val="32"/>
    <w:lvlOverride w:ilvl="0">
      <w:startOverride w:val="1"/>
    </w:lvlOverride>
  </w:num>
  <w:num w:numId="28">
    <w:abstractNumId w:val="13"/>
    <w:lvlOverride w:ilvl="0">
      <w:startOverride w:val="1"/>
    </w:lvlOverride>
  </w:num>
  <w:num w:numId="29">
    <w:abstractNumId w:val="10"/>
    <w:lvlOverride w:ilvl="0">
      <w:startOverride w:val="1"/>
    </w:lvlOverride>
  </w:num>
  <w:num w:numId="30">
    <w:abstractNumId w:val="21"/>
  </w:num>
  <w:num w:numId="31">
    <w:abstractNumId w:val="29"/>
  </w:num>
  <w:num w:numId="32">
    <w:abstractNumId w:val="20"/>
  </w:num>
  <w:num w:numId="3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MGIzMThiMWU4M2QyNWQ1ZmIwNmI4OTQ2ZmMwOWUifQ=="/>
  </w:docVars>
  <w:rsids>
    <w:rsidRoot w:val="005E67E3"/>
    <w:rsid w:val="00001319"/>
    <w:rsid w:val="00001CDB"/>
    <w:rsid w:val="000059AE"/>
    <w:rsid w:val="00012DFF"/>
    <w:rsid w:val="000132E8"/>
    <w:rsid w:val="0001502E"/>
    <w:rsid w:val="000240AA"/>
    <w:rsid w:val="000273D1"/>
    <w:rsid w:val="000303BC"/>
    <w:rsid w:val="000311B7"/>
    <w:rsid w:val="00031B6A"/>
    <w:rsid w:val="00041023"/>
    <w:rsid w:val="00041344"/>
    <w:rsid w:val="00043651"/>
    <w:rsid w:val="00046305"/>
    <w:rsid w:val="0004663E"/>
    <w:rsid w:val="00050828"/>
    <w:rsid w:val="00052E3E"/>
    <w:rsid w:val="000549D1"/>
    <w:rsid w:val="0006039B"/>
    <w:rsid w:val="00061849"/>
    <w:rsid w:val="0006302D"/>
    <w:rsid w:val="0006304E"/>
    <w:rsid w:val="00063711"/>
    <w:rsid w:val="0006472C"/>
    <w:rsid w:val="00064BE8"/>
    <w:rsid w:val="0008143E"/>
    <w:rsid w:val="00086EA9"/>
    <w:rsid w:val="00091805"/>
    <w:rsid w:val="00092955"/>
    <w:rsid w:val="00092D2A"/>
    <w:rsid w:val="000949CF"/>
    <w:rsid w:val="000951EA"/>
    <w:rsid w:val="00095A31"/>
    <w:rsid w:val="00097802"/>
    <w:rsid w:val="000A291A"/>
    <w:rsid w:val="000A2FEA"/>
    <w:rsid w:val="000A7639"/>
    <w:rsid w:val="000B0B26"/>
    <w:rsid w:val="000B4821"/>
    <w:rsid w:val="000C34C3"/>
    <w:rsid w:val="000C41F1"/>
    <w:rsid w:val="000C6D48"/>
    <w:rsid w:val="000D13BD"/>
    <w:rsid w:val="000D1705"/>
    <w:rsid w:val="000D43FB"/>
    <w:rsid w:val="000D49FC"/>
    <w:rsid w:val="000D4FF3"/>
    <w:rsid w:val="000E15D6"/>
    <w:rsid w:val="000F1901"/>
    <w:rsid w:val="000F27B7"/>
    <w:rsid w:val="000F76F7"/>
    <w:rsid w:val="000F7B31"/>
    <w:rsid w:val="00100025"/>
    <w:rsid w:val="0010095C"/>
    <w:rsid w:val="001034D8"/>
    <w:rsid w:val="001038AA"/>
    <w:rsid w:val="00110ABB"/>
    <w:rsid w:val="00114FC7"/>
    <w:rsid w:val="001171BF"/>
    <w:rsid w:val="00122BA0"/>
    <w:rsid w:val="001246AB"/>
    <w:rsid w:val="00125D80"/>
    <w:rsid w:val="0012774E"/>
    <w:rsid w:val="00130B03"/>
    <w:rsid w:val="00131FBC"/>
    <w:rsid w:val="00133844"/>
    <w:rsid w:val="00133E1C"/>
    <w:rsid w:val="00136ECF"/>
    <w:rsid w:val="00140238"/>
    <w:rsid w:val="00141746"/>
    <w:rsid w:val="0015056A"/>
    <w:rsid w:val="00152DCB"/>
    <w:rsid w:val="00157E6F"/>
    <w:rsid w:val="00160CF4"/>
    <w:rsid w:val="0016135F"/>
    <w:rsid w:val="0017029B"/>
    <w:rsid w:val="001704FA"/>
    <w:rsid w:val="00170615"/>
    <w:rsid w:val="0017479B"/>
    <w:rsid w:val="001757C1"/>
    <w:rsid w:val="0017654E"/>
    <w:rsid w:val="00180732"/>
    <w:rsid w:val="00183641"/>
    <w:rsid w:val="001837FD"/>
    <w:rsid w:val="001869A6"/>
    <w:rsid w:val="00193390"/>
    <w:rsid w:val="001948F8"/>
    <w:rsid w:val="00195A1B"/>
    <w:rsid w:val="001A3A7A"/>
    <w:rsid w:val="001B1D48"/>
    <w:rsid w:val="001B27F8"/>
    <w:rsid w:val="001B57D0"/>
    <w:rsid w:val="001C37C9"/>
    <w:rsid w:val="001C7521"/>
    <w:rsid w:val="001D2650"/>
    <w:rsid w:val="001E0022"/>
    <w:rsid w:val="001E2855"/>
    <w:rsid w:val="001E5D77"/>
    <w:rsid w:val="001E6928"/>
    <w:rsid w:val="001F5464"/>
    <w:rsid w:val="001F74B8"/>
    <w:rsid w:val="001F7A20"/>
    <w:rsid w:val="00201784"/>
    <w:rsid w:val="00203573"/>
    <w:rsid w:val="002061A3"/>
    <w:rsid w:val="002072C7"/>
    <w:rsid w:val="002121AD"/>
    <w:rsid w:val="00216071"/>
    <w:rsid w:val="0021684D"/>
    <w:rsid w:val="002214B5"/>
    <w:rsid w:val="00226FE0"/>
    <w:rsid w:val="00230473"/>
    <w:rsid w:val="0023116F"/>
    <w:rsid w:val="0023262D"/>
    <w:rsid w:val="00232BB4"/>
    <w:rsid w:val="002368F8"/>
    <w:rsid w:val="00237420"/>
    <w:rsid w:val="00240D2E"/>
    <w:rsid w:val="00244924"/>
    <w:rsid w:val="00246330"/>
    <w:rsid w:val="00253DBA"/>
    <w:rsid w:val="00260A5D"/>
    <w:rsid w:val="002655C2"/>
    <w:rsid w:val="00267530"/>
    <w:rsid w:val="00270595"/>
    <w:rsid w:val="00270EDA"/>
    <w:rsid w:val="00273E57"/>
    <w:rsid w:val="002763E8"/>
    <w:rsid w:val="002805F4"/>
    <w:rsid w:val="0028563F"/>
    <w:rsid w:val="00291975"/>
    <w:rsid w:val="00291E27"/>
    <w:rsid w:val="002920C2"/>
    <w:rsid w:val="00293DA7"/>
    <w:rsid w:val="0029557D"/>
    <w:rsid w:val="002A031D"/>
    <w:rsid w:val="002A702B"/>
    <w:rsid w:val="002B05F5"/>
    <w:rsid w:val="002B1FDF"/>
    <w:rsid w:val="002B7ACA"/>
    <w:rsid w:val="002D492F"/>
    <w:rsid w:val="002E0257"/>
    <w:rsid w:val="002E6679"/>
    <w:rsid w:val="002E6B15"/>
    <w:rsid w:val="002E7CED"/>
    <w:rsid w:val="002F4789"/>
    <w:rsid w:val="002F737C"/>
    <w:rsid w:val="00301A65"/>
    <w:rsid w:val="003050B8"/>
    <w:rsid w:val="003055DD"/>
    <w:rsid w:val="003068F0"/>
    <w:rsid w:val="003100D3"/>
    <w:rsid w:val="00310D9F"/>
    <w:rsid w:val="00311951"/>
    <w:rsid w:val="00312211"/>
    <w:rsid w:val="003222FD"/>
    <w:rsid w:val="003235FD"/>
    <w:rsid w:val="003258C7"/>
    <w:rsid w:val="00337CB5"/>
    <w:rsid w:val="00342BEF"/>
    <w:rsid w:val="00346801"/>
    <w:rsid w:val="00350BEF"/>
    <w:rsid w:val="003560C3"/>
    <w:rsid w:val="00356E6A"/>
    <w:rsid w:val="00360A6D"/>
    <w:rsid w:val="00360D44"/>
    <w:rsid w:val="00360D82"/>
    <w:rsid w:val="003645BD"/>
    <w:rsid w:val="00371F76"/>
    <w:rsid w:val="00372E8F"/>
    <w:rsid w:val="003730FE"/>
    <w:rsid w:val="003740F5"/>
    <w:rsid w:val="00380DAA"/>
    <w:rsid w:val="0038678E"/>
    <w:rsid w:val="003A012C"/>
    <w:rsid w:val="003A2AF8"/>
    <w:rsid w:val="003B0B02"/>
    <w:rsid w:val="003B334D"/>
    <w:rsid w:val="003B7258"/>
    <w:rsid w:val="003C7B18"/>
    <w:rsid w:val="003D0CA4"/>
    <w:rsid w:val="003D5900"/>
    <w:rsid w:val="003D647A"/>
    <w:rsid w:val="003E3047"/>
    <w:rsid w:val="003E30EC"/>
    <w:rsid w:val="003F56BD"/>
    <w:rsid w:val="003F711B"/>
    <w:rsid w:val="00401462"/>
    <w:rsid w:val="00410603"/>
    <w:rsid w:val="004174CC"/>
    <w:rsid w:val="004176BA"/>
    <w:rsid w:val="004215D5"/>
    <w:rsid w:val="00422046"/>
    <w:rsid w:val="00427C55"/>
    <w:rsid w:val="0043644F"/>
    <w:rsid w:val="0045116E"/>
    <w:rsid w:val="00452008"/>
    <w:rsid w:val="004650E6"/>
    <w:rsid w:val="00465AC1"/>
    <w:rsid w:val="00465EBB"/>
    <w:rsid w:val="00466C95"/>
    <w:rsid w:val="00474F9A"/>
    <w:rsid w:val="00476519"/>
    <w:rsid w:val="004773F2"/>
    <w:rsid w:val="00480906"/>
    <w:rsid w:val="00481C3A"/>
    <w:rsid w:val="00481DC3"/>
    <w:rsid w:val="00482C3E"/>
    <w:rsid w:val="00482EB3"/>
    <w:rsid w:val="00483203"/>
    <w:rsid w:val="0048684E"/>
    <w:rsid w:val="00496ABA"/>
    <w:rsid w:val="004A15E5"/>
    <w:rsid w:val="004A3249"/>
    <w:rsid w:val="004A426E"/>
    <w:rsid w:val="004A4A67"/>
    <w:rsid w:val="004A544B"/>
    <w:rsid w:val="004A628B"/>
    <w:rsid w:val="004C5EB8"/>
    <w:rsid w:val="004C6E1A"/>
    <w:rsid w:val="004D28C0"/>
    <w:rsid w:val="004D631A"/>
    <w:rsid w:val="004E142E"/>
    <w:rsid w:val="004E54D5"/>
    <w:rsid w:val="004E5589"/>
    <w:rsid w:val="004E79E8"/>
    <w:rsid w:val="004F31BD"/>
    <w:rsid w:val="004F5A77"/>
    <w:rsid w:val="0050099F"/>
    <w:rsid w:val="00501CAB"/>
    <w:rsid w:val="00502953"/>
    <w:rsid w:val="0050663D"/>
    <w:rsid w:val="005119F8"/>
    <w:rsid w:val="00513394"/>
    <w:rsid w:val="00515CF0"/>
    <w:rsid w:val="00521C7B"/>
    <w:rsid w:val="0052304F"/>
    <w:rsid w:val="005279C0"/>
    <w:rsid w:val="00527DB3"/>
    <w:rsid w:val="00535D03"/>
    <w:rsid w:val="00541F11"/>
    <w:rsid w:val="005430E7"/>
    <w:rsid w:val="00545241"/>
    <w:rsid w:val="00553793"/>
    <w:rsid w:val="0055612D"/>
    <w:rsid w:val="00557A1A"/>
    <w:rsid w:val="0056188F"/>
    <w:rsid w:val="00561CEF"/>
    <w:rsid w:val="005677CF"/>
    <w:rsid w:val="00571AE5"/>
    <w:rsid w:val="00573B3F"/>
    <w:rsid w:val="005741FE"/>
    <w:rsid w:val="005743A8"/>
    <w:rsid w:val="0057591F"/>
    <w:rsid w:val="00575E70"/>
    <w:rsid w:val="0059216F"/>
    <w:rsid w:val="00593D21"/>
    <w:rsid w:val="00593D46"/>
    <w:rsid w:val="00594215"/>
    <w:rsid w:val="005978D7"/>
    <w:rsid w:val="005A01F1"/>
    <w:rsid w:val="005A27D7"/>
    <w:rsid w:val="005A59D0"/>
    <w:rsid w:val="005B5DD4"/>
    <w:rsid w:val="005B6B7C"/>
    <w:rsid w:val="005C338E"/>
    <w:rsid w:val="005C5EEB"/>
    <w:rsid w:val="005C7246"/>
    <w:rsid w:val="005D0DA6"/>
    <w:rsid w:val="005D1135"/>
    <w:rsid w:val="005D1A50"/>
    <w:rsid w:val="005D71FD"/>
    <w:rsid w:val="005E1418"/>
    <w:rsid w:val="005E67E3"/>
    <w:rsid w:val="005F037F"/>
    <w:rsid w:val="005F0E05"/>
    <w:rsid w:val="005F11F2"/>
    <w:rsid w:val="005F56CD"/>
    <w:rsid w:val="006028B1"/>
    <w:rsid w:val="00603F70"/>
    <w:rsid w:val="00605F53"/>
    <w:rsid w:val="00606E45"/>
    <w:rsid w:val="0061113D"/>
    <w:rsid w:val="00620A94"/>
    <w:rsid w:val="00630B8B"/>
    <w:rsid w:val="00635A3C"/>
    <w:rsid w:val="00636794"/>
    <w:rsid w:val="00637156"/>
    <w:rsid w:val="00637218"/>
    <w:rsid w:val="006458CE"/>
    <w:rsid w:val="00651322"/>
    <w:rsid w:val="00654575"/>
    <w:rsid w:val="00657B69"/>
    <w:rsid w:val="00665895"/>
    <w:rsid w:val="00666F1E"/>
    <w:rsid w:val="006704E1"/>
    <w:rsid w:val="0067166E"/>
    <w:rsid w:val="00673908"/>
    <w:rsid w:val="00675059"/>
    <w:rsid w:val="006772A2"/>
    <w:rsid w:val="00677493"/>
    <w:rsid w:val="00680531"/>
    <w:rsid w:val="006901C5"/>
    <w:rsid w:val="00691C7B"/>
    <w:rsid w:val="00692843"/>
    <w:rsid w:val="006933AA"/>
    <w:rsid w:val="00693D7B"/>
    <w:rsid w:val="00694B83"/>
    <w:rsid w:val="00697575"/>
    <w:rsid w:val="006A26B9"/>
    <w:rsid w:val="006A2722"/>
    <w:rsid w:val="006A32E7"/>
    <w:rsid w:val="006A5427"/>
    <w:rsid w:val="006A5BD5"/>
    <w:rsid w:val="006B614F"/>
    <w:rsid w:val="006C5CEF"/>
    <w:rsid w:val="006C6299"/>
    <w:rsid w:val="006D1CDF"/>
    <w:rsid w:val="006E0D0C"/>
    <w:rsid w:val="006E353D"/>
    <w:rsid w:val="006E4E35"/>
    <w:rsid w:val="006E6CB5"/>
    <w:rsid w:val="00702C24"/>
    <w:rsid w:val="00705932"/>
    <w:rsid w:val="007150B4"/>
    <w:rsid w:val="00721340"/>
    <w:rsid w:val="00721416"/>
    <w:rsid w:val="00740340"/>
    <w:rsid w:val="007471E3"/>
    <w:rsid w:val="00753F64"/>
    <w:rsid w:val="00765103"/>
    <w:rsid w:val="00770F26"/>
    <w:rsid w:val="00772525"/>
    <w:rsid w:val="00773A3A"/>
    <w:rsid w:val="0077603C"/>
    <w:rsid w:val="00776639"/>
    <w:rsid w:val="007848C7"/>
    <w:rsid w:val="007914B8"/>
    <w:rsid w:val="00796F26"/>
    <w:rsid w:val="007A0A6E"/>
    <w:rsid w:val="007A37AE"/>
    <w:rsid w:val="007A4FF1"/>
    <w:rsid w:val="007B3D0F"/>
    <w:rsid w:val="007C0B8B"/>
    <w:rsid w:val="007C326E"/>
    <w:rsid w:val="007D1666"/>
    <w:rsid w:val="007E3D0D"/>
    <w:rsid w:val="007E4F07"/>
    <w:rsid w:val="007F4AE8"/>
    <w:rsid w:val="007F582E"/>
    <w:rsid w:val="007F5F93"/>
    <w:rsid w:val="00800F86"/>
    <w:rsid w:val="00806692"/>
    <w:rsid w:val="0081135F"/>
    <w:rsid w:val="00813148"/>
    <w:rsid w:val="008135F4"/>
    <w:rsid w:val="008317F3"/>
    <w:rsid w:val="00832ECB"/>
    <w:rsid w:val="00833276"/>
    <w:rsid w:val="00840A74"/>
    <w:rsid w:val="008448A2"/>
    <w:rsid w:val="00844FE6"/>
    <w:rsid w:val="00845A53"/>
    <w:rsid w:val="00846263"/>
    <w:rsid w:val="00846A2F"/>
    <w:rsid w:val="00847B4C"/>
    <w:rsid w:val="00850189"/>
    <w:rsid w:val="008511A6"/>
    <w:rsid w:val="00853993"/>
    <w:rsid w:val="00861D4A"/>
    <w:rsid w:val="00862A8A"/>
    <w:rsid w:val="008643F9"/>
    <w:rsid w:val="00864F4B"/>
    <w:rsid w:val="00872EDE"/>
    <w:rsid w:val="00873FD6"/>
    <w:rsid w:val="0088301E"/>
    <w:rsid w:val="008914A4"/>
    <w:rsid w:val="00893775"/>
    <w:rsid w:val="00895E0C"/>
    <w:rsid w:val="008A773E"/>
    <w:rsid w:val="008B0A78"/>
    <w:rsid w:val="008B1EE5"/>
    <w:rsid w:val="008B33A3"/>
    <w:rsid w:val="008B3AFF"/>
    <w:rsid w:val="008C1922"/>
    <w:rsid w:val="008D0813"/>
    <w:rsid w:val="008D5472"/>
    <w:rsid w:val="008D6D41"/>
    <w:rsid w:val="008D6F99"/>
    <w:rsid w:val="008E2A8D"/>
    <w:rsid w:val="008E5B1C"/>
    <w:rsid w:val="008E60C7"/>
    <w:rsid w:val="008F0F73"/>
    <w:rsid w:val="00900A60"/>
    <w:rsid w:val="00907AC4"/>
    <w:rsid w:val="0091078D"/>
    <w:rsid w:val="009204DB"/>
    <w:rsid w:val="00935D8A"/>
    <w:rsid w:val="0094193C"/>
    <w:rsid w:val="00943D61"/>
    <w:rsid w:val="00944AD0"/>
    <w:rsid w:val="00944E85"/>
    <w:rsid w:val="00952F3F"/>
    <w:rsid w:val="00954E55"/>
    <w:rsid w:val="00956354"/>
    <w:rsid w:val="00960866"/>
    <w:rsid w:val="009648FD"/>
    <w:rsid w:val="00964983"/>
    <w:rsid w:val="00966D78"/>
    <w:rsid w:val="009717FF"/>
    <w:rsid w:val="00974997"/>
    <w:rsid w:val="00975E88"/>
    <w:rsid w:val="00977F05"/>
    <w:rsid w:val="00984056"/>
    <w:rsid w:val="0098484C"/>
    <w:rsid w:val="009860F7"/>
    <w:rsid w:val="00990913"/>
    <w:rsid w:val="00997255"/>
    <w:rsid w:val="009A2EA9"/>
    <w:rsid w:val="009B105F"/>
    <w:rsid w:val="009C511C"/>
    <w:rsid w:val="009C68B5"/>
    <w:rsid w:val="009C6CB9"/>
    <w:rsid w:val="009D2B49"/>
    <w:rsid w:val="009D3578"/>
    <w:rsid w:val="009D4BBC"/>
    <w:rsid w:val="009D5C2A"/>
    <w:rsid w:val="009E2770"/>
    <w:rsid w:val="009E3DAA"/>
    <w:rsid w:val="009E461B"/>
    <w:rsid w:val="009E4B48"/>
    <w:rsid w:val="009E786A"/>
    <w:rsid w:val="009F421B"/>
    <w:rsid w:val="00A0551C"/>
    <w:rsid w:val="00A12058"/>
    <w:rsid w:val="00A2110F"/>
    <w:rsid w:val="00A244A2"/>
    <w:rsid w:val="00A3444F"/>
    <w:rsid w:val="00A35441"/>
    <w:rsid w:val="00A36835"/>
    <w:rsid w:val="00A37B47"/>
    <w:rsid w:val="00A40CC1"/>
    <w:rsid w:val="00A438A2"/>
    <w:rsid w:val="00A43B2D"/>
    <w:rsid w:val="00A46F07"/>
    <w:rsid w:val="00A53803"/>
    <w:rsid w:val="00A57CEA"/>
    <w:rsid w:val="00A6217B"/>
    <w:rsid w:val="00A64BAD"/>
    <w:rsid w:val="00A725A5"/>
    <w:rsid w:val="00A735D0"/>
    <w:rsid w:val="00A807B6"/>
    <w:rsid w:val="00A822A9"/>
    <w:rsid w:val="00A839DB"/>
    <w:rsid w:val="00A851A9"/>
    <w:rsid w:val="00A86A77"/>
    <w:rsid w:val="00A9267C"/>
    <w:rsid w:val="00A95042"/>
    <w:rsid w:val="00A97A27"/>
    <w:rsid w:val="00AA13E6"/>
    <w:rsid w:val="00AA2D3F"/>
    <w:rsid w:val="00AA537F"/>
    <w:rsid w:val="00AB0DDB"/>
    <w:rsid w:val="00AB4F30"/>
    <w:rsid w:val="00AB55DA"/>
    <w:rsid w:val="00AB5C34"/>
    <w:rsid w:val="00AC47C1"/>
    <w:rsid w:val="00AC505B"/>
    <w:rsid w:val="00AC5BEC"/>
    <w:rsid w:val="00AC77D8"/>
    <w:rsid w:val="00AD0A45"/>
    <w:rsid w:val="00AE0C6A"/>
    <w:rsid w:val="00AF7A98"/>
    <w:rsid w:val="00B00946"/>
    <w:rsid w:val="00B014EC"/>
    <w:rsid w:val="00B03C82"/>
    <w:rsid w:val="00B06A1D"/>
    <w:rsid w:val="00B06EDE"/>
    <w:rsid w:val="00B07F2D"/>
    <w:rsid w:val="00B1682A"/>
    <w:rsid w:val="00B17B20"/>
    <w:rsid w:val="00B23F2D"/>
    <w:rsid w:val="00B23F7D"/>
    <w:rsid w:val="00B257D6"/>
    <w:rsid w:val="00B278BF"/>
    <w:rsid w:val="00B357C7"/>
    <w:rsid w:val="00B367AA"/>
    <w:rsid w:val="00B37309"/>
    <w:rsid w:val="00B427C7"/>
    <w:rsid w:val="00B42AAD"/>
    <w:rsid w:val="00B43F1A"/>
    <w:rsid w:val="00B45665"/>
    <w:rsid w:val="00B46FE2"/>
    <w:rsid w:val="00B471D9"/>
    <w:rsid w:val="00B50337"/>
    <w:rsid w:val="00B51355"/>
    <w:rsid w:val="00B537B5"/>
    <w:rsid w:val="00B55484"/>
    <w:rsid w:val="00B563F8"/>
    <w:rsid w:val="00B618F8"/>
    <w:rsid w:val="00B62D46"/>
    <w:rsid w:val="00B72D69"/>
    <w:rsid w:val="00B7437A"/>
    <w:rsid w:val="00B82344"/>
    <w:rsid w:val="00B84429"/>
    <w:rsid w:val="00B861D6"/>
    <w:rsid w:val="00B912BF"/>
    <w:rsid w:val="00B9343C"/>
    <w:rsid w:val="00B97CEE"/>
    <w:rsid w:val="00BA5F55"/>
    <w:rsid w:val="00BB2E35"/>
    <w:rsid w:val="00BC13E1"/>
    <w:rsid w:val="00BC13F3"/>
    <w:rsid w:val="00BC6EDB"/>
    <w:rsid w:val="00BC7C95"/>
    <w:rsid w:val="00BD7693"/>
    <w:rsid w:val="00BE3649"/>
    <w:rsid w:val="00BE57EB"/>
    <w:rsid w:val="00BE6A54"/>
    <w:rsid w:val="00BF08CC"/>
    <w:rsid w:val="00BF1F6D"/>
    <w:rsid w:val="00BF45EA"/>
    <w:rsid w:val="00BF7540"/>
    <w:rsid w:val="00C07F0F"/>
    <w:rsid w:val="00C174BE"/>
    <w:rsid w:val="00C20118"/>
    <w:rsid w:val="00C234E8"/>
    <w:rsid w:val="00C23913"/>
    <w:rsid w:val="00C25539"/>
    <w:rsid w:val="00C26357"/>
    <w:rsid w:val="00C26370"/>
    <w:rsid w:val="00C2785E"/>
    <w:rsid w:val="00C31829"/>
    <w:rsid w:val="00C333A0"/>
    <w:rsid w:val="00C3558D"/>
    <w:rsid w:val="00C40BD9"/>
    <w:rsid w:val="00C441DB"/>
    <w:rsid w:val="00C449C4"/>
    <w:rsid w:val="00C44C16"/>
    <w:rsid w:val="00C459C8"/>
    <w:rsid w:val="00C45D04"/>
    <w:rsid w:val="00C5464A"/>
    <w:rsid w:val="00C61DA5"/>
    <w:rsid w:val="00C71EB1"/>
    <w:rsid w:val="00C7289E"/>
    <w:rsid w:val="00C76B02"/>
    <w:rsid w:val="00C846FB"/>
    <w:rsid w:val="00C879E1"/>
    <w:rsid w:val="00C921D5"/>
    <w:rsid w:val="00C953DC"/>
    <w:rsid w:val="00CA4DED"/>
    <w:rsid w:val="00CA51BC"/>
    <w:rsid w:val="00CA5E60"/>
    <w:rsid w:val="00CB3FAE"/>
    <w:rsid w:val="00CB77BE"/>
    <w:rsid w:val="00CD0480"/>
    <w:rsid w:val="00CD130F"/>
    <w:rsid w:val="00CD33FC"/>
    <w:rsid w:val="00CD6601"/>
    <w:rsid w:val="00CD668D"/>
    <w:rsid w:val="00CD71A3"/>
    <w:rsid w:val="00CE11E8"/>
    <w:rsid w:val="00CF30A4"/>
    <w:rsid w:val="00CF404C"/>
    <w:rsid w:val="00CF4ACC"/>
    <w:rsid w:val="00D0143B"/>
    <w:rsid w:val="00D01C91"/>
    <w:rsid w:val="00D0466D"/>
    <w:rsid w:val="00D05F73"/>
    <w:rsid w:val="00D10127"/>
    <w:rsid w:val="00D136DA"/>
    <w:rsid w:val="00D1484D"/>
    <w:rsid w:val="00D20D91"/>
    <w:rsid w:val="00D20F4F"/>
    <w:rsid w:val="00D43EF7"/>
    <w:rsid w:val="00D467B6"/>
    <w:rsid w:val="00D5314E"/>
    <w:rsid w:val="00D67A70"/>
    <w:rsid w:val="00D71139"/>
    <w:rsid w:val="00D745D4"/>
    <w:rsid w:val="00D75011"/>
    <w:rsid w:val="00D77512"/>
    <w:rsid w:val="00D80643"/>
    <w:rsid w:val="00D82040"/>
    <w:rsid w:val="00D83C2A"/>
    <w:rsid w:val="00D87AED"/>
    <w:rsid w:val="00D87D14"/>
    <w:rsid w:val="00D9088C"/>
    <w:rsid w:val="00D92498"/>
    <w:rsid w:val="00D93A5E"/>
    <w:rsid w:val="00D965EF"/>
    <w:rsid w:val="00D97523"/>
    <w:rsid w:val="00DA041B"/>
    <w:rsid w:val="00DA4B2F"/>
    <w:rsid w:val="00DA6F20"/>
    <w:rsid w:val="00DB02F2"/>
    <w:rsid w:val="00DB259D"/>
    <w:rsid w:val="00DC4709"/>
    <w:rsid w:val="00DC5C45"/>
    <w:rsid w:val="00DD39C9"/>
    <w:rsid w:val="00DD3B7C"/>
    <w:rsid w:val="00DE1BD5"/>
    <w:rsid w:val="00DE2E70"/>
    <w:rsid w:val="00DE58CA"/>
    <w:rsid w:val="00E01A8C"/>
    <w:rsid w:val="00E04B23"/>
    <w:rsid w:val="00E109D5"/>
    <w:rsid w:val="00E1518D"/>
    <w:rsid w:val="00E15C16"/>
    <w:rsid w:val="00E1712C"/>
    <w:rsid w:val="00E2073A"/>
    <w:rsid w:val="00E316A2"/>
    <w:rsid w:val="00E319FA"/>
    <w:rsid w:val="00E32C2F"/>
    <w:rsid w:val="00E33699"/>
    <w:rsid w:val="00E4077E"/>
    <w:rsid w:val="00E40901"/>
    <w:rsid w:val="00E4136E"/>
    <w:rsid w:val="00E41C43"/>
    <w:rsid w:val="00E52D16"/>
    <w:rsid w:val="00E55672"/>
    <w:rsid w:val="00E5671E"/>
    <w:rsid w:val="00E60750"/>
    <w:rsid w:val="00E612D8"/>
    <w:rsid w:val="00E64DD8"/>
    <w:rsid w:val="00E67397"/>
    <w:rsid w:val="00E71D0A"/>
    <w:rsid w:val="00E71EAA"/>
    <w:rsid w:val="00E805CD"/>
    <w:rsid w:val="00E83AD2"/>
    <w:rsid w:val="00E97C27"/>
    <w:rsid w:val="00E97E79"/>
    <w:rsid w:val="00EA3E09"/>
    <w:rsid w:val="00EA5C3C"/>
    <w:rsid w:val="00EA5FF6"/>
    <w:rsid w:val="00EA7186"/>
    <w:rsid w:val="00EB09BF"/>
    <w:rsid w:val="00EB131A"/>
    <w:rsid w:val="00EB4BDF"/>
    <w:rsid w:val="00EB5E45"/>
    <w:rsid w:val="00EC11D5"/>
    <w:rsid w:val="00EC1E91"/>
    <w:rsid w:val="00EC4E68"/>
    <w:rsid w:val="00ED32D0"/>
    <w:rsid w:val="00ED624F"/>
    <w:rsid w:val="00ED699F"/>
    <w:rsid w:val="00ED7A3E"/>
    <w:rsid w:val="00EE0664"/>
    <w:rsid w:val="00EE1374"/>
    <w:rsid w:val="00EE4EDC"/>
    <w:rsid w:val="00EE5456"/>
    <w:rsid w:val="00EE70A4"/>
    <w:rsid w:val="00EE7B46"/>
    <w:rsid w:val="00EF0566"/>
    <w:rsid w:val="00EF2340"/>
    <w:rsid w:val="00EF5F3E"/>
    <w:rsid w:val="00F01D75"/>
    <w:rsid w:val="00F02870"/>
    <w:rsid w:val="00F02C67"/>
    <w:rsid w:val="00F03619"/>
    <w:rsid w:val="00F04E5D"/>
    <w:rsid w:val="00F060D4"/>
    <w:rsid w:val="00F142EC"/>
    <w:rsid w:val="00F166C7"/>
    <w:rsid w:val="00F16B8F"/>
    <w:rsid w:val="00F209ED"/>
    <w:rsid w:val="00F213BD"/>
    <w:rsid w:val="00F30084"/>
    <w:rsid w:val="00F370F3"/>
    <w:rsid w:val="00F4393E"/>
    <w:rsid w:val="00F537C3"/>
    <w:rsid w:val="00F57E23"/>
    <w:rsid w:val="00F63704"/>
    <w:rsid w:val="00F7242A"/>
    <w:rsid w:val="00F73BEE"/>
    <w:rsid w:val="00F76B1F"/>
    <w:rsid w:val="00F77C64"/>
    <w:rsid w:val="00F813BD"/>
    <w:rsid w:val="00F82001"/>
    <w:rsid w:val="00F83263"/>
    <w:rsid w:val="00F844CC"/>
    <w:rsid w:val="00F855B9"/>
    <w:rsid w:val="00F85942"/>
    <w:rsid w:val="00F859BC"/>
    <w:rsid w:val="00F85E0A"/>
    <w:rsid w:val="00F9230B"/>
    <w:rsid w:val="00F95AB6"/>
    <w:rsid w:val="00FA4CAF"/>
    <w:rsid w:val="00FB10C0"/>
    <w:rsid w:val="00FC483E"/>
    <w:rsid w:val="00FD4E08"/>
    <w:rsid w:val="00FD5FA9"/>
    <w:rsid w:val="00FD6969"/>
    <w:rsid w:val="00FD6B8A"/>
    <w:rsid w:val="00FE0CBC"/>
    <w:rsid w:val="00FE1746"/>
    <w:rsid w:val="00FE5429"/>
    <w:rsid w:val="00FE7796"/>
    <w:rsid w:val="00FF755C"/>
    <w:rsid w:val="012B0E50"/>
    <w:rsid w:val="017D1976"/>
    <w:rsid w:val="01847967"/>
    <w:rsid w:val="01BC1706"/>
    <w:rsid w:val="023A0FD2"/>
    <w:rsid w:val="02BA21E0"/>
    <w:rsid w:val="039D7B38"/>
    <w:rsid w:val="06974BCE"/>
    <w:rsid w:val="06F96CAA"/>
    <w:rsid w:val="083064A5"/>
    <w:rsid w:val="08A011DA"/>
    <w:rsid w:val="09620346"/>
    <w:rsid w:val="09EB00F0"/>
    <w:rsid w:val="0BBF07D4"/>
    <w:rsid w:val="0E00086F"/>
    <w:rsid w:val="0F2C631A"/>
    <w:rsid w:val="0FE20680"/>
    <w:rsid w:val="119638E7"/>
    <w:rsid w:val="137818FE"/>
    <w:rsid w:val="13A12370"/>
    <w:rsid w:val="144F4B09"/>
    <w:rsid w:val="15B86855"/>
    <w:rsid w:val="17B374D2"/>
    <w:rsid w:val="19397AAF"/>
    <w:rsid w:val="1A946BE2"/>
    <w:rsid w:val="1AC47EBF"/>
    <w:rsid w:val="1C0513B9"/>
    <w:rsid w:val="1D504023"/>
    <w:rsid w:val="1D5E10A3"/>
    <w:rsid w:val="1F72416F"/>
    <w:rsid w:val="23014B4A"/>
    <w:rsid w:val="241B0C8D"/>
    <w:rsid w:val="25BF421F"/>
    <w:rsid w:val="263E35BA"/>
    <w:rsid w:val="2677303F"/>
    <w:rsid w:val="26CF7759"/>
    <w:rsid w:val="270829F1"/>
    <w:rsid w:val="27E5219B"/>
    <w:rsid w:val="28186B6A"/>
    <w:rsid w:val="28F019EF"/>
    <w:rsid w:val="2A9036A3"/>
    <w:rsid w:val="2C3B6C38"/>
    <w:rsid w:val="2FDA244D"/>
    <w:rsid w:val="34311A53"/>
    <w:rsid w:val="35280841"/>
    <w:rsid w:val="35287A2B"/>
    <w:rsid w:val="35F40F8A"/>
    <w:rsid w:val="3768578B"/>
    <w:rsid w:val="3A425BEC"/>
    <w:rsid w:val="3B3D1806"/>
    <w:rsid w:val="3B9D2D7D"/>
    <w:rsid w:val="3E166D09"/>
    <w:rsid w:val="3E682515"/>
    <w:rsid w:val="3E6B02F5"/>
    <w:rsid w:val="3ECB6600"/>
    <w:rsid w:val="3F3D5750"/>
    <w:rsid w:val="3F886010"/>
    <w:rsid w:val="401976B4"/>
    <w:rsid w:val="402E1F09"/>
    <w:rsid w:val="40EC091B"/>
    <w:rsid w:val="41FB70F3"/>
    <w:rsid w:val="426A44DC"/>
    <w:rsid w:val="432A7D99"/>
    <w:rsid w:val="4336333A"/>
    <w:rsid w:val="44393D26"/>
    <w:rsid w:val="443D1DF4"/>
    <w:rsid w:val="45317D3B"/>
    <w:rsid w:val="454D625D"/>
    <w:rsid w:val="45AA3D67"/>
    <w:rsid w:val="45D67D64"/>
    <w:rsid w:val="472C45CF"/>
    <w:rsid w:val="481C63C7"/>
    <w:rsid w:val="48FA1B67"/>
    <w:rsid w:val="4BB77DA2"/>
    <w:rsid w:val="4DC866B7"/>
    <w:rsid w:val="4E165AE9"/>
    <w:rsid w:val="4E702C0A"/>
    <w:rsid w:val="4ED679DD"/>
    <w:rsid w:val="50532D22"/>
    <w:rsid w:val="508E2F16"/>
    <w:rsid w:val="51A95109"/>
    <w:rsid w:val="51EE06FB"/>
    <w:rsid w:val="52AF7CFA"/>
    <w:rsid w:val="53531CCD"/>
    <w:rsid w:val="5353453E"/>
    <w:rsid w:val="53FC1DB7"/>
    <w:rsid w:val="54511943"/>
    <w:rsid w:val="55044303"/>
    <w:rsid w:val="556830C6"/>
    <w:rsid w:val="567E796E"/>
    <w:rsid w:val="56F71D77"/>
    <w:rsid w:val="5E133D6F"/>
    <w:rsid w:val="60913C25"/>
    <w:rsid w:val="634721B5"/>
    <w:rsid w:val="63C64754"/>
    <w:rsid w:val="64B17EC2"/>
    <w:rsid w:val="655B398A"/>
    <w:rsid w:val="658C31A6"/>
    <w:rsid w:val="66412361"/>
    <w:rsid w:val="66AD6A92"/>
    <w:rsid w:val="66DE6A5F"/>
    <w:rsid w:val="6803112E"/>
    <w:rsid w:val="69DF19AA"/>
    <w:rsid w:val="6A1D1DA5"/>
    <w:rsid w:val="6A4C7B21"/>
    <w:rsid w:val="6CD66B93"/>
    <w:rsid w:val="72DC3DCF"/>
    <w:rsid w:val="73180F64"/>
    <w:rsid w:val="74820D90"/>
    <w:rsid w:val="75A7245E"/>
    <w:rsid w:val="761A28B6"/>
    <w:rsid w:val="784318B8"/>
    <w:rsid w:val="78841A8D"/>
    <w:rsid w:val="79763B52"/>
    <w:rsid w:val="79AF7203"/>
    <w:rsid w:val="7A5C1FA2"/>
    <w:rsid w:val="7DC44918"/>
    <w:rsid w:val="7F3A49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46"/>
    <w:qFormat/>
    <w:uiPriority w:val="1"/>
    <w:pPr>
      <w:keepNext/>
      <w:keepLines/>
      <w:spacing w:before="340" w:after="330" w:line="576" w:lineRule="auto"/>
      <w:outlineLvl w:val="0"/>
    </w:pPr>
    <w:rPr>
      <w:b/>
      <w:bCs/>
      <w:kern w:val="44"/>
      <w:sz w:val="44"/>
      <w:szCs w:val="44"/>
    </w:rPr>
  </w:style>
  <w:style w:type="paragraph" w:styleId="3">
    <w:name w:val="heading 2"/>
    <w:basedOn w:val="1"/>
    <w:next w:val="1"/>
    <w:link w:val="47"/>
    <w:unhideWhenUsed/>
    <w:qFormat/>
    <w:uiPriority w:val="9"/>
    <w:pPr>
      <w:keepNext/>
      <w:keepLines/>
      <w:spacing w:before="260" w:after="260" w:line="415" w:lineRule="auto"/>
      <w:outlineLvl w:val="1"/>
    </w:pPr>
    <w:rPr>
      <w:rFonts w:ascii="Cambria" w:hAnsi="Cambria"/>
      <w:b/>
      <w:bCs/>
      <w:kern w:val="0"/>
      <w:sz w:val="32"/>
      <w:szCs w:val="32"/>
    </w:rPr>
  </w:style>
  <w:style w:type="paragraph" w:styleId="4">
    <w:name w:val="heading 3"/>
    <w:basedOn w:val="1"/>
    <w:next w:val="1"/>
    <w:link w:val="48"/>
    <w:unhideWhenUsed/>
    <w:qFormat/>
    <w:uiPriority w:val="9"/>
    <w:pPr>
      <w:keepNext/>
      <w:keepLines/>
      <w:spacing w:before="260" w:after="260" w:line="415"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49"/>
    <w:unhideWhenUsed/>
    <w:qFormat/>
    <w:uiPriority w:val="0"/>
    <w:pPr>
      <w:ind w:firstLine="420"/>
    </w:pPr>
    <w:rPr>
      <w:rFonts w:ascii="等线" w:hAnsi="等线" w:cs="黑体"/>
    </w:rPr>
  </w:style>
  <w:style w:type="paragraph" w:styleId="6">
    <w:name w:val="annotation text"/>
    <w:basedOn w:val="1"/>
    <w:link w:val="50"/>
    <w:unhideWhenUsed/>
    <w:qFormat/>
    <w:uiPriority w:val="99"/>
    <w:pPr>
      <w:jc w:val="left"/>
    </w:pPr>
  </w:style>
  <w:style w:type="paragraph" w:styleId="7">
    <w:name w:val="Body Text"/>
    <w:basedOn w:val="1"/>
    <w:next w:val="1"/>
    <w:link w:val="55"/>
    <w:unhideWhenUsed/>
    <w:qFormat/>
    <w:uiPriority w:val="99"/>
    <w:pPr>
      <w:widowControl/>
      <w:spacing w:after="160"/>
      <w:jc w:val="left"/>
    </w:pPr>
    <w:rPr>
      <w:rFonts w:ascii="仿宋体" w:eastAsia="仿宋体"/>
      <w:kern w:val="0"/>
      <w:sz w:val="20"/>
      <w:lang w:eastAsia="en-US"/>
    </w:rPr>
  </w:style>
  <w:style w:type="paragraph" w:styleId="8">
    <w:name w:val="Plain Text"/>
    <w:basedOn w:val="1"/>
    <w:link w:val="56"/>
    <w:unhideWhenUsed/>
    <w:qFormat/>
    <w:uiPriority w:val="99"/>
    <w:rPr>
      <w:rFonts w:ascii="宋体" w:hAnsi="Courier New" w:cs="Courier New"/>
      <w:szCs w:val="21"/>
    </w:rPr>
  </w:style>
  <w:style w:type="paragraph" w:styleId="9">
    <w:name w:val="endnote text"/>
    <w:basedOn w:val="1"/>
    <w:link w:val="54"/>
    <w:unhideWhenUsed/>
    <w:qFormat/>
    <w:uiPriority w:val="99"/>
    <w:pPr>
      <w:snapToGrid w:val="0"/>
      <w:jc w:val="left"/>
    </w:pPr>
    <w:rPr>
      <w:rFonts w:ascii="等线" w:hAnsi="等线" w:cs="黑体"/>
    </w:rPr>
  </w:style>
  <w:style w:type="paragraph" w:styleId="10">
    <w:name w:val="Balloon Text"/>
    <w:basedOn w:val="1"/>
    <w:link w:val="58"/>
    <w:unhideWhenUsed/>
    <w:qFormat/>
    <w:uiPriority w:val="99"/>
    <w:rPr>
      <w:rFonts w:ascii="等线" w:hAnsi="等线" w:cs="黑体"/>
      <w:sz w:val="18"/>
      <w:szCs w:val="18"/>
    </w:rPr>
  </w:style>
  <w:style w:type="paragraph" w:styleId="11">
    <w:name w:val="footer"/>
    <w:basedOn w:val="1"/>
    <w:link w:val="53"/>
    <w:unhideWhenUsed/>
    <w:qFormat/>
    <w:uiPriority w:val="99"/>
    <w:pPr>
      <w:tabs>
        <w:tab w:val="center" w:pos="4153"/>
        <w:tab w:val="right" w:pos="8306"/>
      </w:tabs>
      <w:snapToGrid w:val="0"/>
      <w:jc w:val="left"/>
    </w:pPr>
    <w:rPr>
      <w:rFonts w:ascii="等线" w:hAnsi="等线" w:cs="黑体"/>
      <w:sz w:val="18"/>
      <w:szCs w:val="18"/>
    </w:rPr>
  </w:style>
  <w:style w:type="paragraph" w:styleId="12">
    <w:name w:val="header"/>
    <w:basedOn w:val="1"/>
    <w:next w:val="1"/>
    <w:link w:val="52"/>
    <w:unhideWhenUsed/>
    <w:qFormat/>
    <w:uiPriority w:val="99"/>
    <w:pPr>
      <w:pBdr>
        <w:bottom w:val="single" w:color="auto" w:sz="6" w:space="1"/>
      </w:pBdr>
      <w:tabs>
        <w:tab w:val="center" w:pos="4153"/>
        <w:tab w:val="right" w:pos="8306"/>
      </w:tabs>
      <w:snapToGrid w:val="0"/>
      <w:jc w:val="center"/>
    </w:pPr>
    <w:rPr>
      <w:rFonts w:ascii="等线" w:hAnsi="等线" w:cs="黑体"/>
      <w:sz w:val="18"/>
      <w:szCs w:val="18"/>
    </w:rPr>
  </w:style>
  <w:style w:type="paragraph" w:styleId="13">
    <w:name w:val="toc 1"/>
    <w:basedOn w:val="14"/>
    <w:next w:val="2"/>
    <w:unhideWhenUsed/>
    <w:qFormat/>
    <w:uiPriority w:val="39"/>
    <w:pPr>
      <w:widowControl/>
      <w:tabs>
        <w:tab w:val="right" w:leader="dot" w:pos="9514"/>
      </w:tabs>
      <w:spacing w:line="440" w:lineRule="exact"/>
      <w:jc w:val="center"/>
    </w:pPr>
    <w:rPr>
      <w:rFonts w:eastAsia="黑体"/>
      <w:b/>
      <w:i w:val="0"/>
      <w:sz w:val="24"/>
      <w:szCs w:val="24"/>
    </w:rPr>
  </w:style>
  <w:style w:type="paragraph" w:customStyle="1" w:styleId="14">
    <w:name w:val="引用1"/>
    <w:basedOn w:val="1"/>
    <w:next w:val="1"/>
    <w:link w:val="59"/>
    <w:qFormat/>
    <w:uiPriority w:val="29"/>
    <w:rPr>
      <w:rFonts w:ascii="等线" w:hAnsi="等线" w:cs="黑体"/>
      <w:i/>
      <w:iCs/>
      <w:color w:val="000000"/>
    </w:rPr>
  </w:style>
  <w:style w:type="paragraph" w:styleId="15">
    <w:name w:val="toc 4"/>
    <w:basedOn w:val="1"/>
    <w:next w:val="1"/>
    <w:unhideWhenUsed/>
    <w:qFormat/>
    <w:uiPriority w:val="39"/>
    <w:pPr>
      <w:ind w:left="1260" w:leftChars="600"/>
    </w:pPr>
  </w:style>
  <w:style w:type="paragraph" w:styleId="16">
    <w:name w:val="toc 2"/>
    <w:basedOn w:val="14"/>
    <w:next w:val="3"/>
    <w:unhideWhenUsed/>
    <w:qFormat/>
    <w:uiPriority w:val="39"/>
    <w:pPr>
      <w:widowControl/>
      <w:tabs>
        <w:tab w:val="left" w:pos="756"/>
        <w:tab w:val="left" w:pos="966"/>
        <w:tab w:val="left" w:pos="1204"/>
        <w:tab w:val="right" w:leader="dot" w:pos="9514"/>
      </w:tabs>
      <w:spacing w:line="276" w:lineRule="auto"/>
      <w:ind w:left="220"/>
      <w:jc w:val="left"/>
    </w:pPr>
    <w:rPr>
      <w:rFonts w:ascii="宋体" w:hAnsi="宋体"/>
      <w:i w:val="0"/>
      <w:sz w:val="24"/>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6"/>
    <w:next w:val="6"/>
    <w:link w:val="57"/>
    <w:unhideWhenUsed/>
    <w:qFormat/>
    <w:uiPriority w:val="99"/>
    <w:rPr>
      <w:rFonts w:ascii="等线" w:hAnsi="等线" w:cs="黑体"/>
      <w:b/>
      <w:bCs/>
    </w:rPr>
  </w:style>
  <w:style w:type="paragraph" w:styleId="19">
    <w:name w:val="Body Text First Indent"/>
    <w:basedOn w:val="7"/>
    <w:unhideWhenUsed/>
    <w:qFormat/>
    <w:uiPriority w:val="0"/>
    <w:pPr>
      <w:ind w:firstLine="420" w:firstLineChars="100"/>
    </w:pPr>
    <w:rPr>
      <w:szCs w:val="20"/>
    </w:r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sz w:val="24"/>
      <w:szCs w:val="24"/>
    </w:rPr>
  </w:style>
  <w:style w:type="character" w:styleId="24">
    <w:name w:val="FollowedHyperlink"/>
    <w:basedOn w:val="22"/>
    <w:unhideWhenUsed/>
    <w:qFormat/>
    <w:uiPriority w:val="99"/>
    <w:rPr>
      <w:color w:val="954F72"/>
      <w:u w:val="single"/>
    </w:rPr>
  </w:style>
  <w:style w:type="character" w:styleId="25">
    <w:name w:val="Emphasis"/>
    <w:qFormat/>
    <w:uiPriority w:val="20"/>
    <w:rPr>
      <w:i/>
      <w:iCs/>
    </w:rPr>
  </w:style>
  <w:style w:type="character" w:styleId="26">
    <w:name w:val="Hyperlink"/>
    <w:unhideWhenUsed/>
    <w:qFormat/>
    <w:uiPriority w:val="99"/>
    <w:rPr>
      <w:color w:val="0000FF"/>
      <w:u w:val="single"/>
    </w:rPr>
  </w:style>
  <w:style w:type="character" w:styleId="27">
    <w:name w:val="annotation reference"/>
    <w:basedOn w:val="22"/>
    <w:unhideWhenUsed/>
    <w:qFormat/>
    <w:uiPriority w:val="99"/>
    <w:rPr>
      <w:sz w:val="21"/>
      <w:szCs w:val="21"/>
    </w:rPr>
  </w:style>
  <w:style w:type="character" w:styleId="28">
    <w:name w:val="HTML Cite"/>
    <w:basedOn w:val="22"/>
    <w:unhideWhenUsed/>
    <w:qFormat/>
    <w:uiPriority w:val="99"/>
    <w:rPr>
      <w:sz w:val="24"/>
      <w:szCs w:val="24"/>
    </w:rPr>
  </w:style>
  <w:style w:type="paragraph" w:customStyle="1" w:styleId="29">
    <w:name w:val="msonormal"/>
    <w:basedOn w:val="1"/>
    <w:qFormat/>
    <w:uiPriority w:val="99"/>
    <w:pPr>
      <w:widowControl/>
      <w:spacing w:before="100" w:beforeAutospacing="1" w:after="100" w:afterAutospacing="1"/>
      <w:jc w:val="left"/>
    </w:pPr>
    <w:rPr>
      <w:rFonts w:ascii="Arial Unicode MS" w:hAnsi="Arial Unicode MS" w:eastAsia="Arial Unicode MS"/>
      <w:kern w:val="0"/>
      <w:sz w:val="24"/>
      <w:szCs w:val="20"/>
    </w:rPr>
  </w:style>
  <w:style w:type="paragraph" w:customStyle="1" w:styleId="30">
    <w:name w:val="列出段落1"/>
    <w:basedOn w:val="1"/>
    <w:link w:val="64"/>
    <w:qFormat/>
    <w:uiPriority w:val="34"/>
    <w:pPr>
      <w:ind w:firstLine="420" w:firstLineChars="200"/>
    </w:pPr>
  </w:style>
  <w:style w:type="paragraph" w:customStyle="1" w:styleId="31">
    <w:name w:val="列出段落11"/>
    <w:basedOn w:val="1"/>
    <w:qFormat/>
    <w:uiPriority w:val="34"/>
    <w:pPr>
      <w:ind w:firstLine="420" w:firstLineChars="200"/>
    </w:pPr>
  </w:style>
  <w:style w:type="paragraph" w:customStyle="1" w:styleId="32">
    <w:name w:val="TOC 标题1"/>
    <w:basedOn w:val="2"/>
    <w:next w:val="1"/>
    <w:qFormat/>
    <w:uiPriority w:val="39"/>
    <w:pPr>
      <w:widowControl/>
      <w:spacing w:before="480" w:after="0" w:line="276" w:lineRule="auto"/>
      <w:jc w:val="left"/>
      <w:outlineLvl w:val="9"/>
    </w:pPr>
    <w:rPr>
      <w:rFonts w:ascii="Cambria" w:hAnsi="Cambria"/>
      <w:color w:val="366091"/>
      <w:kern w:val="0"/>
      <w:sz w:val="28"/>
      <w:szCs w:val="28"/>
    </w:rPr>
  </w:style>
  <w:style w:type="paragraph" w:customStyle="1" w:styleId="33">
    <w:name w:val="列出段落2"/>
    <w:basedOn w:val="1"/>
    <w:qFormat/>
    <w:uiPriority w:val="34"/>
    <w:pPr>
      <w:ind w:firstLine="420" w:firstLineChars="200"/>
    </w:pPr>
  </w:style>
  <w:style w:type="paragraph" w:customStyle="1" w:styleId="34">
    <w:name w:val="p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35">
    <w:name w:val="段落"/>
    <w:basedOn w:val="1"/>
    <w:qFormat/>
    <w:uiPriority w:val="99"/>
    <w:pPr>
      <w:shd w:val="clear" w:color="auto" w:fill="FFFFFF"/>
      <w:spacing w:line="360" w:lineRule="auto"/>
      <w:ind w:firstLine="480" w:firstLineChars="200"/>
    </w:pPr>
    <w:rPr>
      <w:rFonts w:ascii="Calibri" w:hAnsi="Calibri" w:cs="黑体"/>
      <w:sz w:val="24"/>
    </w:rPr>
  </w:style>
  <w:style w:type="paragraph" w:customStyle="1" w:styleId="36">
    <w:name w:val="Default"/>
    <w:qFormat/>
    <w:uiPriority w:val="99"/>
    <w:pPr>
      <w:widowControl w:val="0"/>
      <w:autoSpaceDE w:val="0"/>
      <w:autoSpaceDN w:val="0"/>
      <w:adjustRightInd w:val="0"/>
    </w:pPr>
    <w:rPr>
      <w:rFonts w:ascii="Arial Unicode MS" w:hAnsi="Arial Unicode MS" w:eastAsia="Arial Unicode MS" w:cs="Times New Roman"/>
      <w:color w:val="000000"/>
      <w:sz w:val="24"/>
      <w:lang w:val="en-US" w:eastAsia="zh-CN" w:bidi="ar-SA"/>
    </w:rPr>
  </w:style>
  <w:style w:type="paragraph" w:customStyle="1" w:styleId="37">
    <w:name w:val="样式 标题 1 + 四号 居中 段前: 12 磅 段后: 12 磅 行距: 单倍行距"/>
    <w:basedOn w:val="2"/>
    <w:qFormat/>
    <w:uiPriority w:val="99"/>
    <w:pPr>
      <w:spacing w:before="240" w:after="240" w:line="240" w:lineRule="auto"/>
      <w:ind w:firstLine="288"/>
      <w:jc w:val="center"/>
    </w:pPr>
    <w:rPr>
      <w:rFonts w:ascii="Calibri" w:hAnsi="Calibri" w:cs="宋体"/>
      <w:sz w:val="28"/>
      <w:szCs w:val="20"/>
    </w:rPr>
  </w:style>
  <w:style w:type="paragraph" w:customStyle="1" w:styleId="38">
    <w:name w:val="正文_0"/>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样式 标题 3 + (中文) 黑体 小四 非加粗 段前: 7.8 磅 段后: 0 磅 行距: 固定值 20 磅"/>
    <w:basedOn w:val="4"/>
    <w:qFormat/>
    <w:uiPriority w:val="99"/>
    <w:pPr>
      <w:spacing w:before="0" w:after="0" w:line="400" w:lineRule="exact"/>
    </w:pPr>
    <w:rPr>
      <w:rFonts w:ascii="Calibri" w:hAnsi="Calibri" w:eastAsia="黑体" w:cs="宋体"/>
      <w:b w:val="0"/>
      <w:sz w:val="24"/>
      <w:szCs w:val="20"/>
    </w:rPr>
  </w:style>
  <w:style w:type="paragraph" w:customStyle="1" w:styleId="40">
    <w:name w:val="Table Paragraph"/>
    <w:basedOn w:val="1"/>
    <w:qFormat/>
    <w:uiPriority w:val="99"/>
    <w:pPr>
      <w:widowControl/>
      <w:autoSpaceDE w:val="0"/>
      <w:autoSpaceDN w:val="0"/>
      <w:jc w:val="left"/>
    </w:pPr>
    <w:rPr>
      <w:rFonts w:ascii="Noto Sans Mono CJK JP Regular" w:hAnsi="Noto Sans Mono CJK JP Regular" w:cs="Noto Sans Mono CJK JP Regular"/>
      <w:kern w:val="0"/>
      <w:sz w:val="22"/>
      <w:lang w:val="zh-CN"/>
    </w:rPr>
  </w:style>
  <w:style w:type="paragraph" w:customStyle="1" w:styleId="41">
    <w:name w:val="纯文本1"/>
    <w:basedOn w:val="1"/>
    <w:qFormat/>
    <w:uiPriority w:val="99"/>
    <w:pPr>
      <w:widowControl/>
      <w:spacing w:after="200" w:line="276" w:lineRule="auto"/>
      <w:jc w:val="left"/>
    </w:pPr>
    <w:rPr>
      <w:rFonts w:ascii="宋体" w:hAnsi="Courier New"/>
      <w:kern w:val="0"/>
      <w:sz w:val="22"/>
      <w:szCs w:val="21"/>
    </w:rPr>
  </w:style>
  <w:style w:type="paragraph" w:customStyle="1" w:styleId="42">
    <w:name w:val="footnote description"/>
    <w:next w:val="1"/>
    <w:link w:val="60"/>
    <w:qFormat/>
    <w:uiPriority w:val="0"/>
    <w:pPr>
      <w:spacing w:line="256" w:lineRule="auto"/>
      <w:ind w:left="14"/>
    </w:pPr>
    <w:rPr>
      <w:rFonts w:ascii="宋体" w:hAnsi="宋体" w:eastAsia="宋体" w:cs="宋体"/>
      <w:color w:val="000000"/>
      <w:kern w:val="2"/>
      <w:sz w:val="18"/>
      <w:szCs w:val="22"/>
      <w:lang w:val="en-US" w:eastAsia="zh-CN" w:bidi="ar-SA"/>
    </w:rPr>
  </w:style>
  <w:style w:type="paragraph" w:customStyle="1" w:styleId="43">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44">
    <w:name w:val="表格字体"/>
    <w:basedOn w:val="1"/>
    <w:qFormat/>
    <w:uiPriority w:val="0"/>
    <w:pPr>
      <w:widowControl/>
      <w:spacing w:line="400" w:lineRule="exact"/>
    </w:pPr>
    <w:rPr>
      <w:rFonts w:hint="eastAsia" w:cs="宋体"/>
      <w:bCs/>
      <w:color w:val="000000"/>
      <w:kern w:val="0"/>
      <w:sz w:val="24"/>
      <w:szCs w:val="18"/>
    </w:rPr>
  </w:style>
  <w:style w:type="paragraph" w:customStyle="1" w:styleId="45">
    <w:name w:val="列出段落111"/>
    <w:basedOn w:val="1"/>
    <w:qFormat/>
    <w:uiPriority w:val="99"/>
    <w:pPr>
      <w:ind w:firstLine="420" w:firstLineChars="200"/>
    </w:pPr>
  </w:style>
  <w:style w:type="character" w:customStyle="1" w:styleId="46">
    <w:name w:val="标题 1 字符"/>
    <w:basedOn w:val="22"/>
    <w:link w:val="2"/>
    <w:qFormat/>
    <w:uiPriority w:val="1"/>
    <w:rPr>
      <w:rFonts w:ascii="Times New Roman" w:hAnsi="Times New Roman" w:eastAsia="宋体" w:cs="Times New Roman"/>
      <w:b/>
      <w:bCs/>
      <w:kern w:val="44"/>
      <w:sz w:val="44"/>
      <w:szCs w:val="44"/>
    </w:rPr>
  </w:style>
  <w:style w:type="character" w:customStyle="1" w:styleId="47">
    <w:name w:val="标题 2 字符"/>
    <w:basedOn w:val="22"/>
    <w:link w:val="3"/>
    <w:semiHidden/>
    <w:qFormat/>
    <w:uiPriority w:val="9"/>
    <w:rPr>
      <w:rFonts w:ascii="Cambria" w:hAnsi="Cambria" w:eastAsia="宋体" w:cs="Times New Roman"/>
      <w:b/>
      <w:bCs/>
      <w:kern w:val="0"/>
      <w:sz w:val="32"/>
      <w:szCs w:val="32"/>
    </w:rPr>
  </w:style>
  <w:style w:type="character" w:customStyle="1" w:styleId="48">
    <w:name w:val="标题 3 字符"/>
    <w:basedOn w:val="22"/>
    <w:link w:val="4"/>
    <w:semiHidden/>
    <w:qFormat/>
    <w:uiPriority w:val="9"/>
    <w:rPr>
      <w:rFonts w:ascii="Times New Roman" w:hAnsi="Times New Roman" w:eastAsia="宋体" w:cs="Times New Roman"/>
      <w:b/>
      <w:bCs/>
      <w:sz w:val="32"/>
      <w:szCs w:val="32"/>
    </w:rPr>
  </w:style>
  <w:style w:type="character" w:customStyle="1" w:styleId="49">
    <w:name w:val="正文缩进 字符"/>
    <w:link w:val="5"/>
    <w:semiHidden/>
    <w:qFormat/>
    <w:locked/>
    <w:uiPriority w:val="0"/>
  </w:style>
  <w:style w:type="character" w:customStyle="1" w:styleId="50">
    <w:name w:val="批注文字 字符1"/>
    <w:basedOn w:val="22"/>
    <w:link w:val="6"/>
    <w:semiHidden/>
    <w:qFormat/>
    <w:locked/>
    <w:uiPriority w:val="99"/>
    <w:rPr>
      <w:rFonts w:ascii="Times New Roman" w:hAnsi="Times New Roman" w:eastAsia="宋体" w:cs="Times New Roman"/>
    </w:rPr>
  </w:style>
  <w:style w:type="character" w:customStyle="1" w:styleId="51">
    <w:name w:val="批注文字 字符"/>
    <w:basedOn w:val="22"/>
    <w:semiHidden/>
    <w:qFormat/>
    <w:uiPriority w:val="99"/>
    <w:rPr>
      <w:rFonts w:ascii="Times New Roman" w:hAnsi="Times New Roman" w:eastAsia="宋体" w:cs="Times New Roman"/>
    </w:rPr>
  </w:style>
  <w:style w:type="character" w:customStyle="1" w:styleId="52">
    <w:name w:val="页眉 字符"/>
    <w:basedOn w:val="22"/>
    <w:link w:val="12"/>
    <w:qFormat/>
    <w:uiPriority w:val="99"/>
    <w:rPr>
      <w:sz w:val="18"/>
      <w:szCs w:val="18"/>
    </w:rPr>
  </w:style>
  <w:style w:type="character" w:customStyle="1" w:styleId="53">
    <w:name w:val="页脚 字符"/>
    <w:basedOn w:val="22"/>
    <w:link w:val="11"/>
    <w:qFormat/>
    <w:uiPriority w:val="99"/>
    <w:rPr>
      <w:sz w:val="18"/>
      <w:szCs w:val="18"/>
    </w:rPr>
  </w:style>
  <w:style w:type="character" w:customStyle="1" w:styleId="54">
    <w:name w:val="尾注文本 字符"/>
    <w:basedOn w:val="22"/>
    <w:link w:val="9"/>
    <w:semiHidden/>
    <w:qFormat/>
    <w:uiPriority w:val="99"/>
  </w:style>
  <w:style w:type="character" w:customStyle="1" w:styleId="55">
    <w:name w:val="正文文本 字符"/>
    <w:basedOn w:val="22"/>
    <w:link w:val="7"/>
    <w:semiHidden/>
    <w:qFormat/>
    <w:uiPriority w:val="99"/>
    <w:rPr>
      <w:rFonts w:ascii="仿宋体" w:hAnsi="Times New Roman" w:eastAsia="仿宋体" w:cs="Times New Roman"/>
      <w:kern w:val="0"/>
      <w:sz w:val="20"/>
      <w:lang w:eastAsia="en-US"/>
    </w:rPr>
  </w:style>
  <w:style w:type="character" w:customStyle="1" w:styleId="56">
    <w:name w:val="纯文本 字符"/>
    <w:basedOn w:val="22"/>
    <w:link w:val="8"/>
    <w:semiHidden/>
    <w:qFormat/>
    <w:uiPriority w:val="99"/>
    <w:rPr>
      <w:rFonts w:ascii="宋体" w:hAnsi="Courier New" w:cs="Courier New"/>
      <w:szCs w:val="21"/>
    </w:rPr>
  </w:style>
  <w:style w:type="character" w:customStyle="1" w:styleId="57">
    <w:name w:val="批注主题 字符"/>
    <w:basedOn w:val="51"/>
    <w:link w:val="18"/>
    <w:semiHidden/>
    <w:qFormat/>
    <w:uiPriority w:val="99"/>
    <w:rPr>
      <w:rFonts w:ascii="Times New Roman" w:hAnsi="Times New Roman" w:eastAsia="宋体" w:cs="Times New Roman"/>
      <w:b/>
      <w:bCs/>
    </w:rPr>
  </w:style>
  <w:style w:type="character" w:customStyle="1" w:styleId="58">
    <w:name w:val="批注框文本 字符"/>
    <w:basedOn w:val="22"/>
    <w:link w:val="10"/>
    <w:semiHidden/>
    <w:qFormat/>
    <w:uiPriority w:val="99"/>
    <w:rPr>
      <w:sz w:val="18"/>
      <w:szCs w:val="18"/>
    </w:rPr>
  </w:style>
  <w:style w:type="character" w:customStyle="1" w:styleId="59">
    <w:name w:val="引用 Char"/>
    <w:link w:val="14"/>
    <w:qFormat/>
    <w:locked/>
    <w:uiPriority w:val="29"/>
    <w:rPr>
      <w:i/>
      <w:iCs/>
      <w:color w:val="000000"/>
    </w:rPr>
  </w:style>
  <w:style w:type="character" w:customStyle="1" w:styleId="60">
    <w:name w:val="footnote description Char"/>
    <w:link w:val="42"/>
    <w:qFormat/>
    <w:locked/>
    <w:uiPriority w:val="0"/>
    <w:rPr>
      <w:rFonts w:ascii="宋体" w:hAnsi="宋体" w:eastAsia="宋体" w:cs="宋体"/>
      <w:color w:val="000000"/>
      <w:sz w:val="18"/>
    </w:rPr>
  </w:style>
  <w:style w:type="character" w:customStyle="1" w:styleId="61">
    <w:name w:val="font01"/>
    <w:qFormat/>
    <w:uiPriority w:val="0"/>
    <w:rPr>
      <w:rFonts w:hint="eastAsia" w:ascii="宋体" w:hAnsi="宋体" w:eastAsia="宋体" w:cs="宋体"/>
      <w:color w:val="000000"/>
      <w:sz w:val="20"/>
      <w:szCs w:val="20"/>
      <w:u w:val="none"/>
    </w:rPr>
  </w:style>
  <w:style w:type="character" w:customStyle="1" w:styleId="62">
    <w:name w:val="font21"/>
    <w:qFormat/>
    <w:uiPriority w:val="0"/>
    <w:rPr>
      <w:rFonts w:hint="eastAsia" w:ascii="宋体" w:hAnsi="宋体" w:eastAsia="宋体"/>
      <w:color w:val="000000"/>
      <w:sz w:val="20"/>
      <w:szCs w:val="20"/>
      <w:u w:val="none"/>
    </w:rPr>
  </w:style>
  <w:style w:type="character" w:customStyle="1" w:styleId="63">
    <w:name w:val="纯文本 字符1"/>
    <w:basedOn w:val="22"/>
    <w:qFormat/>
    <w:uiPriority w:val="0"/>
    <w:rPr>
      <w:rFonts w:hint="eastAsia" w:ascii="宋体" w:hAnsi="Courier New" w:eastAsia="等线" w:cs="Courier New"/>
    </w:rPr>
  </w:style>
  <w:style w:type="character" w:customStyle="1" w:styleId="64">
    <w:name w:val="列出段落 字符"/>
    <w:link w:val="30"/>
    <w:qFormat/>
    <w:uiPriority w:val="34"/>
    <w:rPr>
      <w:rFonts w:ascii="Times New Roman" w:hAnsi="Times New Roman" w:eastAsia="宋体" w:cs="Times New Roman"/>
    </w:rPr>
  </w:style>
  <w:style w:type="character" w:customStyle="1" w:styleId="65">
    <w:name w:val="页脚 字符1"/>
    <w:basedOn w:val="22"/>
    <w:semiHidden/>
    <w:qFormat/>
    <w:uiPriority w:val="99"/>
    <w:rPr>
      <w:rFonts w:hint="default" w:ascii="Times New Roman" w:hAnsi="Times New Roman" w:eastAsia="宋体" w:cs="Times New Roman"/>
      <w:sz w:val="18"/>
      <w:szCs w:val="18"/>
    </w:rPr>
  </w:style>
  <w:style w:type="character" w:customStyle="1" w:styleId="66">
    <w:name w:val="尾注文本 字符1"/>
    <w:basedOn w:val="22"/>
    <w:semiHidden/>
    <w:qFormat/>
    <w:uiPriority w:val="99"/>
    <w:rPr>
      <w:rFonts w:hint="default" w:ascii="Times New Roman" w:hAnsi="Times New Roman" w:eastAsia="宋体" w:cs="Times New Roman"/>
    </w:rPr>
  </w:style>
  <w:style w:type="character" w:customStyle="1" w:styleId="67">
    <w:name w:val="批注主题 字符1"/>
    <w:basedOn w:val="51"/>
    <w:semiHidden/>
    <w:qFormat/>
    <w:uiPriority w:val="99"/>
    <w:rPr>
      <w:rFonts w:hint="default" w:ascii="Times New Roman" w:hAnsi="Times New Roman" w:eastAsia="宋体" w:cs="Times New Roman"/>
      <w:b/>
      <w:bCs/>
    </w:rPr>
  </w:style>
  <w:style w:type="character" w:customStyle="1" w:styleId="68">
    <w:name w:val="批注框文本 字符1"/>
    <w:basedOn w:val="22"/>
    <w:semiHidden/>
    <w:qFormat/>
    <w:uiPriority w:val="99"/>
    <w:rPr>
      <w:rFonts w:hint="default" w:ascii="Times New Roman" w:hAnsi="Times New Roman" w:eastAsia="宋体" w:cs="Times New Roman"/>
      <w:sz w:val="18"/>
      <w:szCs w:val="18"/>
    </w:rPr>
  </w:style>
  <w:style w:type="table" w:customStyle="1" w:styleId="69">
    <w:name w:val="网格型1"/>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43</Pages>
  <Words>20668</Words>
  <Characters>21475</Characters>
  <Lines>452</Lines>
  <Paragraphs>127</Paragraphs>
  <TotalTime>99</TotalTime>
  <ScaleCrop>false</ScaleCrop>
  <LinksUpToDate>false</LinksUpToDate>
  <CharactersWithSpaces>24552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2021-05-26T06:10:00Z</dcterms:created>
  <dc:creator>WG</dc:creator>
  <cp:lastModifiedBy>XDX</cp:lastModifiedBy>
  <cp:lastPrinted>2021-06-18T01:38:00Z</cp:lastPrinted>
  <dcterms:modified xsi:type="dcterms:W3CDTF">2023-11-30T01:26:55Z</dcterms:modified>
  <dc:title>_x0001_</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918C50D1AFF047F5A94DA2FE33C35D4F</vt:lpwstr>
  </property>
</Properties>
</file>